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581" w:rsidRDefault="00594581" w:rsidP="00926EB8">
      <w:pPr>
        <w:pStyle w:val="Documenttitle"/>
        <w:spacing w:after="720"/>
        <w:rPr>
          <w:rFonts w:asciiTheme="minorHAnsi" w:hAnsiTheme="minorHAnsi" w:cstheme="minorHAnsi"/>
          <w:sz w:val="92"/>
          <w:szCs w:val="92"/>
        </w:rPr>
      </w:pPr>
      <w:bookmarkStart w:id="0" w:name="_GoBack"/>
      <w:bookmarkEnd w:id="0"/>
    </w:p>
    <w:p w:rsidR="00F71008" w:rsidRPr="00926EB8" w:rsidRDefault="00CE33B8" w:rsidP="00926EB8">
      <w:pPr>
        <w:pStyle w:val="Documenttitle"/>
        <w:spacing w:after="720"/>
        <w:rPr>
          <w:rFonts w:asciiTheme="minorHAnsi" w:hAnsiTheme="minorHAnsi" w:cstheme="minorHAnsi"/>
          <w:sz w:val="92"/>
          <w:szCs w:val="92"/>
        </w:rPr>
      </w:pPr>
      <w:r>
        <w:rPr>
          <w:rFonts w:asciiTheme="minorHAnsi" w:hAnsiTheme="minorHAnsi" w:cstheme="minorHAnsi"/>
          <w:sz w:val="92"/>
          <w:szCs w:val="92"/>
          <w:lang w:val="en-NZ" w:eastAsia="en-NZ"/>
        </w:rPr>
        <w:pict>
          <v:shapetype id="_x0000_t202" coordsize="21600,21600" o:spt="202" path="m,l,21600r21600,l21600,xe">
            <v:stroke joinstyle="miter"/>
            <v:path gradientshapeok="t" o:connecttype="rect"/>
          </v:shapetype>
          <v:shape id="Text Box 3" o:spid="_x0000_s1028" type="#_x0000_t202" style="position:absolute;margin-left:299.25pt;margin-top:-169.7pt;width:191.05pt;height:2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" filled="f" stroked="f" strokeweight=".5pt">
            <v:path arrowok="t"/>
            <v:textbox style="mso-next-textbox:#Text Box 3">
              <w:txbxContent>
                <w:p w:rsidR="00E2743B" w:rsidRDefault="00E2743B" w:rsidP="00CB18C5">
                  <w:pPr>
                    <w:pStyle w:val="DocumentID"/>
                    <w:jc w:val="center"/>
                  </w:pPr>
                </w:p>
                <w:p w:rsidR="00E2743B" w:rsidRDefault="00E2743B" w:rsidP="00CB18C5"/>
              </w:txbxContent>
            </v:textbox>
          </v:shape>
        </w:pict>
      </w:r>
      <w:r>
        <w:rPr>
          <w:rFonts w:asciiTheme="minorHAnsi" w:hAnsiTheme="minorHAnsi" w:cstheme="minorHAnsi"/>
          <w:sz w:val="92"/>
          <w:szCs w:val="92"/>
          <w:lang w:val="en-NZ" w:eastAsia="en-NZ"/>
        </w:rPr>
        <w:pict>
          <v:shape id="_x0000_s1026" type="#_x0000_t202" style="position:absolute;margin-left:299.25pt;margin-top:-218.35pt;width:191.0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" filled="f" stroked="f" strokeweight=".5pt">
            <v:path arrowok="t"/>
            <v:textbox style="mso-next-textbox:#_x0000_s1026">
              <w:txbxContent>
                <w:p w:rsidR="00E2743B" w:rsidRDefault="00E2743B" w:rsidP="00257AB0"/>
              </w:txbxContent>
            </v:textbox>
          </v:shape>
        </w:pict>
      </w:r>
      <w:r w:rsidR="00E41153">
        <w:rPr>
          <w:rFonts w:asciiTheme="minorHAnsi" w:hAnsiTheme="minorHAnsi" w:cstheme="minorHAnsi"/>
          <w:sz w:val="92"/>
          <w:szCs w:val="92"/>
        </w:rPr>
        <w:t xml:space="preserve">Changes to Domestic Violence Programmes </w:t>
      </w:r>
    </w:p>
    <w:p w:rsidR="002A6128" w:rsidRDefault="002A6128" w:rsidP="00E2743B"/>
    <w:p w:rsidR="00E2743B" w:rsidRDefault="00E2743B" w:rsidP="00E2743B"/>
    <w:p w:rsidR="00E2743B" w:rsidRDefault="00E2743B" w:rsidP="00E2743B"/>
    <w:p w:rsidR="00E2743B" w:rsidRDefault="00E2743B" w:rsidP="00E2743B"/>
    <w:p w:rsidR="00E2743B" w:rsidRDefault="00E2743B" w:rsidP="00E2743B"/>
    <w:p w:rsidR="00594581" w:rsidRDefault="00594581">
      <w:pPr>
        <w:suppressAutoHyphens w:val="0"/>
        <w:autoSpaceDE/>
        <w:autoSpaceDN/>
        <w:adjustRightInd/>
        <w:spacing w:after="0" w:line="240" w:lineRule="auto"/>
        <w:textAlignment w:val="auto"/>
      </w:pPr>
      <w:r>
        <w:br w:type="page"/>
      </w:r>
    </w:p>
    <w:p w:rsidR="007F2216" w:rsidRDefault="007F2216"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594581" w:rsidRDefault="00594581" w:rsidP="00E2743B"/>
    <w:p w:rsidR="00E2743B" w:rsidRPr="007A524C" w:rsidRDefault="00E2743B" w:rsidP="00E2743B">
      <w:pPr>
        <w:pStyle w:val="LDocsubtitle"/>
        <w:spacing w:after="240"/>
        <w:rPr>
          <w:color w:val="7F7F7F"/>
          <w:sz w:val="18"/>
          <w:szCs w:val="18"/>
        </w:rPr>
      </w:pPr>
      <w:r w:rsidRPr="007A524C">
        <w:rPr>
          <w:color w:val="7F7F7F"/>
          <w:sz w:val="18"/>
          <w:szCs w:val="18"/>
        </w:rPr>
        <w:t>Although all reasonable steps have been taken to ensure the accuracy of the information contained in this document, the Ministry of Justice disclaims any and all responsibility for any inaccuracy, error, omission, or any other kind of inadequacy, deficiency, or flaw in, or in relation to, the information; and fully excludes any and all liability of any kind to any person or entity that chooses to rely upon the information.</w:t>
      </w:r>
    </w:p>
    <w:p w:rsidR="00E2743B" w:rsidRPr="007A524C" w:rsidRDefault="00E2743B" w:rsidP="00E2743B">
      <w:pPr>
        <w:pStyle w:val="ISBNnumber"/>
        <w:spacing w:after="240" w:line="240" w:lineRule="auto"/>
        <w:rPr>
          <w:color w:val="7F7F7F"/>
          <w:sz w:val="18"/>
          <w:szCs w:val="18"/>
        </w:rPr>
      </w:pPr>
      <w:r w:rsidRPr="007A524C">
        <w:rPr>
          <w:color w:val="7F7F7F"/>
          <w:sz w:val="18"/>
          <w:szCs w:val="18"/>
        </w:rPr>
        <w:t>Published by the Ministry of Justice</w:t>
      </w:r>
      <w:r>
        <w:rPr>
          <w:color w:val="7F7F7F"/>
          <w:sz w:val="18"/>
          <w:szCs w:val="18"/>
        </w:rPr>
        <w:br/>
      </w:r>
      <w:r w:rsidR="007F2216">
        <w:rPr>
          <w:color w:val="7F7F7F"/>
          <w:sz w:val="18"/>
          <w:szCs w:val="18"/>
        </w:rPr>
        <w:t xml:space="preserve">2014 </w:t>
      </w:r>
      <w:r w:rsidRPr="007A524C">
        <w:rPr>
          <w:color w:val="7F7F7F"/>
          <w:sz w:val="18"/>
          <w:szCs w:val="18"/>
        </w:rPr>
        <w:t>© Crown Copyright</w:t>
      </w:r>
    </w:p>
    <w:p w:rsidR="00E2743B" w:rsidRDefault="00E2743B" w:rsidP="00E2743B">
      <w:pPr>
        <w:pStyle w:val="ISBNnumber"/>
        <w:spacing w:after="240" w:line="240" w:lineRule="auto"/>
        <w:rPr>
          <w:color w:val="7F7F7F"/>
          <w:sz w:val="18"/>
          <w:szCs w:val="18"/>
        </w:rPr>
      </w:pPr>
      <w:r w:rsidRPr="007A524C">
        <w:rPr>
          <w:color w:val="7F7F7F"/>
          <w:sz w:val="18"/>
          <w:szCs w:val="18"/>
        </w:rPr>
        <w:t>Ministry of Justice</w:t>
      </w:r>
      <w:r>
        <w:rPr>
          <w:color w:val="7F7F7F"/>
          <w:sz w:val="18"/>
          <w:szCs w:val="18"/>
        </w:rPr>
        <w:br/>
      </w:r>
      <w:r w:rsidR="007F2216">
        <w:rPr>
          <w:color w:val="7F7F7F"/>
          <w:sz w:val="18"/>
          <w:szCs w:val="18"/>
        </w:rPr>
        <w:t>Justice</w:t>
      </w:r>
      <w:r w:rsidRPr="007A524C">
        <w:rPr>
          <w:color w:val="7F7F7F"/>
          <w:sz w:val="18"/>
          <w:szCs w:val="18"/>
        </w:rPr>
        <w:t xml:space="preserve"> Centre, 19 Aitken Street</w:t>
      </w:r>
      <w:r>
        <w:rPr>
          <w:color w:val="7F7F7F"/>
          <w:sz w:val="18"/>
          <w:szCs w:val="18"/>
        </w:rPr>
        <w:br/>
      </w:r>
      <w:r w:rsidRPr="007A524C">
        <w:rPr>
          <w:color w:val="7F7F7F"/>
          <w:sz w:val="18"/>
          <w:szCs w:val="18"/>
        </w:rPr>
        <w:t>DX SX10088</w:t>
      </w:r>
      <w:r>
        <w:rPr>
          <w:color w:val="7F7F7F"/>
          <w:sz w:val="18"/>
          <w:szCs w:val="18"/>
        </w:rPr>
        <w:t>,</w:t>
      </w:r>
      <w:r w:rsidRPr="007A524C">
        <w:rPr>
          <w:color w:val="7F7F7F"/>
          <w:sz w:val="18"/>
          <w:szCs w:val="18"/>
        </w:rPr>
        <w:t xml:space="preserve"> Wellington, New Zealand</w:t>
      </w:r>
    </w:p>
    <w:p w:rsidR="00D73232" w:rsidRDefault="00E2743B" w:rsidP="00594581">
      <w:pPr>
        <w:pStyle w:val="ISBNnumber"/>
        <w:spacing w:after="240" w:line="240" w:lineRule="auto"/>
      </w:pPr>
      <w:r w:rsidRPr="007A524C">
        <w:rPr>
          <w:b/>
          <w:color w:val="7F7F7F"/>
          <w:sz w:val="18"/>
          <w:szCs w:val="18"/>
        </w:rPr>
        <w:t>T</w:t>
      </w:r>
      <w:r w:rsidRPr="007A524C">
        <w:rPr>
          <w:color w:val="7F7F7F"/>
          <w:sz w:val="18"/>
          <w:szCs w:val="18"/>
        </w:rPr>
        <w:tab/>
      </w:r>
      <w:r>
        <w:rPr>
          <w:color w:val="7F7F7F"/>
          <w:sz w:val="18"/>
          <w:szCs w:val="18"/>
        </w:rPr>
        <w:t xml:space="preserve">+64 </w:t>
      </w:r>
      <w:r w:rsidRPr="007A524C">
        <w:rPr>
          <w:color w:val="7F7F7F"/>
          <w:sz w:val="18"/>
          <w:szCs w:val="18"/>
        </w:rPr>
        <w:t>4 918 8800</w:t>
      </w:r>
      <w:r>
        <w:rPr>
          <w:color w:val="7F7F7F"/>
          <w:sz w:val="18"/>
          <w:szCs w:val="18"/>
        </w:rPr>
        <w:br/>
      </w:r>
      <w:r w:rsidRPr="007A524C">
        <w:rPr>
          <w:b/>
          <w:color w:val="7F7F7F"/>
          <w:sz w:val="18"/>
          <w:szCs w:val="18"/>
        </w:rPr>
        <w:t>F</w:t>
      </w:r>
      <w:r w:rsidRPr="007A524C">
        <w:rPr>
          <w:b/>
          <w:color w:val="7F7F7F"/>
          <w:sz w:val="18"/>
          <w:szCs w:val="18"/>
        </w:rPr>
        <w:tab/>
      </w:r>
      <w:r>
        <w:rPr>
          <w:color w:val="7F7F7F"/>
          <w:sz w:val="18"/>
          <w:szCs w:val="18"/>
        </w:rPr>
        <w:t xml:space="preserve">+64 </w:t>
      </w:r>
      <w:r w:rsidRPr="007A524C">
        <w:rPr>
          <w:color w:val="7F7F7F"/>
          <w:sz w:val="18"/>
          <w:szCs w:val="18"/>
        </w:rPr>
        <w:t>4 918 8820</w:t>
      </w:r>
      <w:r>
        <w:rPr>
          <w:color w:val="7F7F7F"/>
          <w:sz w:val="18"/>
          <w:szCs w:val="18"/>
        </w:rPr>
        <w:br/>
      </w:r>
      <w:r w:rsidRPr="007A524C">
        <w:rPr>
          <w:b/>
          <w:color w:val="7F7F7F"/>
          <w:sz w:val="18"/>
          <w:szCs w:val="18"/>
        </w:rPr>
        <w:t>E</w:t>
      </w:r>
      <w:r w:rsidRPr="007A524C">
        <w:rPr>
          <w:color w:val="7F7F7F"/>
          <w:sz w:val="18"/>
          <w:szCs w:val="18"/>
        </w:rPr>
        <w:tab/>
        <w:t>info@justice.govt.nz</w:t>
      </w:r>
      <w:r>
        <w:rPr>
          <w:color w:val="7F7F7F"/>
          <w:sz w:val="18"/>
          <w:szCs w:val="18"/>
        </w:rPr>
        <w:br/>
      </w:r>
      <w:r w:rsidRPr="007A524C">
        <w:rPr>
          <w:b/>
          <w:color w:val="7F7F7F"/>
          <w:sz w:val="18"/>
          <w:szCs w:val="18"/>
        </w:rPr>
        <w:t>W</w:t>
      </w:r>
      <w:r w:rsidRPr="007A524C">
        <w:rPr>
          <w:b/>
          <w:color w:val="7F7F7F"/>
          <w:sz w:val="18"/>
          <w:szCs w:val="18"/>
        </w:rPr>
        <w:tab/>
      </w:r>
      <w:r w:rsidRPr="007A524C">
        <w:rPr>
          <w:color w:val="7F7F7F"/>
          <w:sz w:val="18"/>
          <w:szCs w:val="18"/>
        </w:rPr>
        <w:t xml:space="preserve"> </w:t>
      </w:r>
      <w:hyperlink r:id="rId9" w:history="1">
        <w:r w:rsidRPr="007A524C">
          <w:rPr>
            <w:rStyle w:val="Hyperlink"/>
            <w:color w:val="7F7F7F"/>
            <w:sz w:val="18"/>
            <w:szCs w:val="18"/>
            <w:u w:val="none"/>
          </w:rPr>
          <w:t>www.justice.govt.nz</w:t>
        </w:r>
      </w:hyperlink>
    </w:p>
    <w:p w:rsidR="00684218" w:rsidRDefault="00684218">
      <w:pPr>
        <w:suppressAutoHyphens w:val="0"/>
        <w:autoSpaceDE/>
        <w:autoSpaceDN/>
        <w:adjustRightInd/>
        <w:spacing w:after="0" w:line="240" w:lineRule="auto"/>
        <w:textAlignment w:val="auto"/>
        <w:rPr>
          <w:sz w:val="14"/>
          <w:szCs w:val="14"/>
        </w:rPr>
        <w:sectPr w:rsidR="00684218" w:rsidSect="00100B7E">
          <w:headerReference w:type="even" r:id="rId10"/>
          <w:headerReference w:type="default" r:id="rId11"/>
          <w:footerReference w:type="even" r:id="rId12"/>
          <w:headerReference w:type="first" r:id="rId13"/>
          <w:pgSz w:w="11906" w:h="16838" w:code="9"/>
          <w:pgMar w:top="1440" w:right="1440" w:bottom="1440" w:left="1440" w:header="709" w:footer="329" w:gutter="0"/>
          <w:cols w:space="708"/>
          <w:titlePg/>
          <w:docGrid w:linePitch="360"/>
        </w:sectPr>
      </w:pPr>
    </w:p>
    <w:p w:rsidR="00ED436B" w:rsidRPr="00A37925" w:rsidRDefault="00A37925" w:rsidP="00A37925">
      <w:pPr>
        <w:pBdr>
          <w:bottom w:val="single" w:sz="8" w:space="1" w:color="1F497D"/>
        </w:pBdr>
        <w:spacing w:before="600" w:after="600"/>
        <w:rPr>
          <w:smallCaps/>
          <w:color w:val="1F497D"/>
          <w:sz w:val="48"/>
        </w:rPr>
      </w:pPr>
      <w:r w:rsidRPr="00A37925">
        <w:rPr>
          <w:smallCaps/>
          <w:color w:val="1F497D"/>
          <w:sz w:val="48"/>
        </w:rPr>
        <w:lastRenderedPageBreak/>
        <w:t>Table of Contents</w:t>
      </w:r>
    </w:p>
    <w:p w:rsidR="00EE2547" w:rsidRDefault="00346AFB">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r>
        <w:rPr>
          <w:rFonts w:cs="Lucida Sans Unicode"/>
        </w:rPr>
        <w:fldChar w:fldCharType="begin"/>
      </w:r>
      <w:r w:rsidR="00891D55">
        <w:rPr>
          <w:rFonts w:cs="Lucida Sans Unicode"/>
        </w:rPr>
        <w:instrText xml:space="preserve"> TOC \o "1-2" \h \z \u </w:instrText>
      </w:r>
      <w:r>
        <w:rPr>
          <w:rFonts w:cs="Lucida Sans Unicode"/>
        </w:rPr>
        <w:fldChar w:fldCharType="separate"/>
      </w:r>
      <w:hyperlink w:anchor="_Toc380651079" w:history="1">
        <w:r w:rsidR="00EE2547" w:rsidRPr="0090741B">
          <w:rPr>
            <w:rStyle w:val="Hyperlink"/>
            <w:noProof/>
          </w:rPr>
          <w:t>1</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Overview</w:t>
        </w:r>
        <w:r w:rsidR="00EE2547">
          <w:rPr>
            <w:noProof/>
            <w:webHidden/>
          </w:rPr>
          <w:tab/>
        </w:r>
        <w:r w:rsidR="00EE2547">
          <w:rPr>
            <w:noProof/>
            <w:webHidden/>
          </w:rPr>
          <w:fldChar w:fldCharType="begin"/>
        </w:r>
        <w:r w:rsidR="00EE2547">
          <w:rPr>
            <w:noProof/>
            <w:webHidden/>
          </w:rPr>
          <w:instrText xml:space="preserve"> PAGEREF _Toc380651079 \h </w:instrText>
        </w:r>
        <w:r w:rsidR="00EE2547">
          <w:rPr>
            <w:noProof/>
            <w:webHidden/>
          </w:rPr>
        </w:r>
        <w:r w:rsidR="00EE2547">
          <w:rPr>
            <w:noProof/>
            <w:webHidden/>
          </w:rPr>
          <w:fldChar w:fldCharType="separate"/>
        </w:r>
        <w:r w:rsidR="00CE33B8">
          <w:rPr>
            <w:noProof/>
            <w:webHidden/>
          </w:rPr>
          <w:t>5</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0" w:history="1">
        <w:r w:rsidR="00EE2547" w:rsidRPr="0090741B">
          <w:rPr>
            <w:rStyle w:val="Hyperlink"/>
            <w:noProof/>
          </w:rPr>
          <w:t>1.1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Purpose of this Document</w:t>
        </w:r>
        <w:r w:rsidR="00EE2547">
          <w:rPr>
            <w:noProof/>
            <w:webHidden/>
          </w:rPr>
          <w:tab/>
        </w:r>
        <w:r w:rsidR="00EE2547">
          <w:rPr>
            <w:noProof/>
            <w:webHidden/>
          </w:rPr>
          <w:fldChar w:fldCharType="begin"/>
        </w:r>
        <w:r w:rsidR="00EE2547">
          <w:rPr>
            <w:noProof/>
            <w:webHidden/>
          </w:rPr>
          <w:instrText xml:space="preserve"> PAGEREF _Toc380651080 \h </w:instrText>
        </w:r>
        <w:r w:rsidR="00EE2547">
          <w:rPr>
            <w:noProof/>
            <w:webHidden/>
          </w:rPr>
        </w:r>
        <w:r w:rsidR="00EE2547">
          <w:rPr>
            <w:noProof/>
            <w:webHidden/>
          </w:rPr>
          <w:fldChar w:fldCharType="separate"/>
        </w:r>
        <w:r>
          <w:rPr>
            <w:noProof/>
            <w:webHidden/>
          </w:rPr>
          <w:t>5</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1" w:history="1">
        <w:r w:rsidR="00EE2547" w:rsidRPr="0090741B">
          <w:rPr>
            <w:rStyle w:val="Hyperlink"/>
            <w:noProof/>
          </w:rPr>
          <w:t>1.2</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Background</w:t>
        </w:r>
        <w:r w:rsidR="00EE2547">
          <w:rPr>
            <w:noProof/>
            <w:webHidden/>
          </w:rPr>
          <w:tab/>
        </w:r>
        <w:r w:rsidR="00EE2547">
          <w:rPr>
            <w:noProof/>
            <w:webHidden/>
          </w:rPr>
          <w:fldChar w:fldCharType="begin"/>
        </w:r>
        <w:r w:rsidR="00EE2547">
          <w:rPr>
            <w:noProof/>
            <w:webHidden/>
          </w:rPr>
          <w:instrText xml:space="preserve"> PAGEREF _Toc380651081 \h </w:instrText>
        </w:r>
        <w:r w:rsidR="00EE2547">
          <w:rPr>
            <w:noProof/>
            <w:webHidden/>
          </w:rPr>
        </w:r>
        <w:r w:rsidR="00EE2547">
          <w:rPr>
            <w:noProof/>
            <w:webHidden/>
          </w:rPr>
          <w:fldChar w:fldCharType="separate"/>
        </w:r>
        <w:r>
          <w:rPr>
            <w:noProof/>
            <w:webHidden/>
          </w:rPr>
          <w:t>6</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2" w:history="1">
        <w:r w:rsidR="00EE2547" w:rsidRPr="0090741B">
          <w:rPr>
            <w:rStyle w:val="Hyperlink"/>
            <w:noProof/>
          </w:rPr>
          <w:t>1.3</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The New Legislation</w:t>
        </w:r>
        <w:r w:rsidR="00EE2547">
          <w:rPr>
            <w:noProof/>
            <w:webHidden/>
          </w:rPr>
          <w:tab/>
        </w:r>
        <w:r w:rsidR="00EE2547">
          <w:rPr>
            <w:noProof/>
            <w:webHidden/>
          </w:rPr>
          <w:fldChar w:fldCharType="begin"/>
        </w:r>
        <w:r w:rsidR="00EE2547">
          <w:rPr>
            <w:noProof/>
            <w:webHidden/>
          </w:rPr>
          <w:instrText xml:space="preserve"> PAGEREF _Toc380651082 \h </w:instrText>
        </w:r>
        <w:r w:rsidR="00EE2547">
          <w:rPr>
            <w:noProof/>
            <w:webHidden/>
          </w:rPr>
        </w:r>
        <w:r w:rsidR="00EE2547">
          <w:rPr>
            <w:noProof/>
            <w:webHidden/>
          </w:rPr>
          <w:fldChar w:fldCharType="separate"/>
        </w:r>
        <w:r>
          <w:rPr>
            <w:noProof/>
            <w:webHidden/>
          </w:rPr>
          <w:t>7</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3" w:history="1">
        <w:r w:rsidR="00EE2547" w:rsidRPr="0090741B">
          <w:rPr>
            <w:rStyle w:val="Hyperlink"/>
            <w:noProof/>
          </w:rPr>
          <w:t>1.4</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Policy Objectives</w:t>
        </w:r>
        <w:r w:rsidR="00EE2547">
          <w:rPr>
            <w:noProof/>
            <w:webHidden/>
          </w:rPr>
          <w:tab/>
        </w:r>
        <w:r w:rsidR="00EE2547">
          <w:rPr>
            <w:noProof/>
            <w:webHidden/>
          </w:rPr>
          <w:fldChar w:fldCharType="begin"/>
        </w:r>
        <w:r w:rsidR="00EE2547">
          <w:rPr>
            <w:noProof/>
            <w:webHidden/>
          </w:rPr>
          <w:instrText xml:space="preserve"> PAGEREF _Toc380651083 \h </w:instrText>
        </w:r>
        <w:r w:rsidR="00EE2547">
          <w:rPr>
            <w:noProof/>
            <w:webHidden/>
          </w:rPr>
        </w:r>
        <w:r w:rsidR="00EE2547">
          <w:rPr>
            <w:noProof/>
            <w:webHidden/>
          </w:rPr>
          <w:fldChar w:fldCharType="separate"/>
        </w:r>
        <w:r>
          <w:rPr>
            <w:noProof/>
            <w:webHidden/>
          </w:rPr>
          <w:t>8</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4" w:history="1">
        <w:r w:rsidR="00EE2547" w:rsidRPr="0090741B">
          <w:rPr>
            <w:rStyle w:val="Hyperlink"/>
            <w:noProof/>
          </w:rPr>
          <w:t>1.5</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What Will Change on 1 October</w:t>
        </w:r>
        <w:r w:rsidR="00EE2547">
          <w:rPr>
            <w:noProof/>
            <w:webHidden/>
          </w:rPr>
          <w:tab/>
        </w:r>
        <w:r w:rsidR="00EE2547">
          <w:rPr>
            <w:noProof/>
            <w:webHidden/>
          </w:rPr>
          <w:fldChar w:fldCharType="begin"/>
        </w:r>
        <w:r w:rsidR="00EE2547">
          <w:rPr>
            <w:noProof/>
            <w:webHidden/>
          </w:rPr>
          <w:instrText xml:space="preserve"> PAGEREF _Toc380651084 \h </w:instrText>
        </w:r>
        <w:r w:rsidR="00EE2547">
          <w:rPr>
            <w:noProof/>
            <w:webHidden/>
          </w:rPr>
        </w:r>
        <w:r w:rsidR="00EE2547">
          <w:rPr>
            <w:noProof/>
            <w:webHidden/>
          </w:rPr>
          <w:fldChar w:fldCharType="separate"/>
        </w:r>
        <w:r>
          <w:rPr>
            <w:noProof/>
            <w:webHidden/>
          </w:rPr>
          <w:t>9</w:t>
        </w:r>
        <w:r w:rsidR="00EE2547">
          <w:rPr>
            <w:noProof/>
            <w:webHidden/>
          </w:rPr>
          <w:fldChar w:fldCharType="end"/>
        </w:r>
      </w:hyperlink>
    </w:p>
    <w:p w:rsidR="00EE2547" w:rsidRDefault="00CE33B8">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085" w:history="1">
        <w:r w:rsidR="00EE2547" w:rsidRPr="0090741B">
          <w:rPr>
            <w:rStyle w:val="Hyperlink"/>
            <w:noProof/>
          </w:rPr>
          <w:t>2</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Programme requirements</w:t>
        </w:r>
        <w:r w:rsidR="00EE2547">
          <w:rPr>
            <w:noProof/>
            <w:webHidden/>
          </w:rPr>
          <w:tab/>
        </w:r>
        <w:r w:rsidR="00EE2547">
          <w:rPr>
            <w:noProof/>
            <w:webHidden/>
          </w:rPr>
          <w:fldChar w:fldCharType="begin"/>
        </w:r>
        <w:r w:rsidR="00EE2547">
          <w:rPr>
            <w:noProof/>
            <w:webHidden/>
          </w:rPr>
          <w:instrText xml:space="preserve"> PAGEREF _Toc380651085 \h </w:instrText>
        </w:r>
        <w:r w:rsidR="00EE2547">
          <w:rPr>
            <w:noProof/>
            <w:webHidden/>
          </w:rPr>
        </w:r>
        <w:r w:rsidR="00EE2547">
          <w:rPr>
            <w:noProof/>
            <w:webHidden/>
          </w:rPr>
          <w:fldChar w:fldCharType="separate"/>
        </w:r>
        <w:r>
          <w:rPr>
            <w:noProof/>
            <w:webHidden/>
          </w:rPr>
          <w:t>11</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6" w:history="1">
        <w:r w:rsidR="00EE2547" w:rsidRPr="0090741B">
          <w:rPr>
            <w:rStyle w:val="Hyperlink"/>
            <w:noProof/>
          </w:rPr>
          <w:t>2.1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Intention of the Amendment Act</w:t>
        </w:r>
        <w:r w:rsidR="00EE2547">
          <w:rPr>
            <w:noProof/>
            <w:webHidden/>
          </w:rPr>
          <w:tab/>
        </w:r>
        <w:r w:rsidR="00EE2547">
          <w:rPr>
            <w:noProof/>
            <w:webHidden/>
          </w:rPr>
          <w:fldChar w:fldCharType="begin"/>
        </w:r>
        <w:r w:rsidR="00EE2547">
          <w:rPr>
            <w:noProof/>
            <w:webHidden/>
          </w:rPr>
          <w:instrText xml:space="preserve"> PAGEREF _Toc380651086 \h </w:instrText>
        </w:r>
        <w:r w:rsidR="00EE2547">
          <w:rPr>
            <w:noProof/>
            <w:webHidden/>
          </w:rPr>
        </w:r>
        <w:r w:rsidR="00EE2547">
          <w:rPr>
            <w:noProof/>
            <w:webHidden/>
          </w:rPr>
          <w:fldChar w:fldCharType="separate"/>
        </w:r>
        <w:r>
          <w:rPr>
            <w:noProof/>
            <w:webHidden/>
          </w:rPr>
          <w:t>11</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7" w:history="1">
        <w:r w:rsidR="00EE2547" w:rsidRPr="0090741B">
          <w:rPr>
            <w:rStyle w:val="Hyperlink"/>
            <w:noProof/>
          </w:rPr>
          <w:t>2.2</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Safety Programmes</w:t>
        </w:r>
        <w:r w:rsidR="00EE2547">
          <w:rPr>
            <w:noProof/>
            <w:webHidden/>
          </w:rPr>
          <w:tab/>
        </w:r>
        <w:r w:rsidR="00EE2547">
          <w:rPr>
            <w:noProof/>
            <w:webHidden/>
          </w:rPr>
          <w:fldChar w:fldCharType="begin"/>
        </w:r>
        <w:r w:rsidR="00EE2547">
          <w:rPr>
            <w:noProof/>
            <w:webHidden/>
          </w:rPr>
          <w:instrText xml:space="preserve"> PAGEREF _Toc380651087 \h </w:instrText>
        </w:r>
        <w:r w:rsidR="00EE2547">
          <w:rPr>
            <w:noProof/>
            <w:webHidden/>
          </w:rPr>
        </w:r>
        <w:r w:rsidR="00EE2547">
          <w:rPr>
            <w:noProof/>
            <w:webHidden/>
          </w:rPr>
          <w:fldChar w:fldCharType="separate"/>
        </w:r>
        <w:r>
          <w:rPr>
            <w:noProof/>
            <w:webHidden/>
          </w:rPr>
          <w:t>14</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88" w:history="1">
        <w:r w:rsidR="00EE2547" w:rsidRPr="0090741B">
          <w:rPr>
            <w:rStyle w:val="Hyperlink"/>
            <w:noProof/>
          </w:rPr>
          <w:t>2.3</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Non-Violence Programmes</w:t>
        </w:r>
        <w:r w:rsidR="00EE2547">
          <w:rPr>
            <w:noProof/>
            <w:webHidden/>
          </w:rPr>
          <w:tab/>
        </w:r>
        <w:r w:rsidR="00EE2547">
          <w:rPr>
            <w:noProof/>
            <w:webHidden/>
          </w:rPr>
          <w:fldChar w:fldCharType="begin"/>
        </w:r>
        <w:r w:rsidR="00EE2547">
          <w:rPr>
            <w:noProof/>
            <w:webHidden/>
          </w:rPr>
          <w:instrText xml:space="preserve"> PAGEREF _Toc380651088 \h </w:instrText>
        </w:r>
        <w:r w:rsidR="00EE2547">
          <w:rPr>
            <w:noProof/>
            <w:webHidden/>
          </w:rPr>
        </w:r>
        <w:r w:rsidR="00EE2547">
          <w:rPr>
            <w:noProof/>
            <w:webHidden/>
          </w:rPr>
          <w:fldChar w:fldCharType="separate"/>
        </w:r>
        <w:r>
          <w:rPr>
            <w:noProof/>
            <w:webHidden/>
          </w:rPr>
          <w:t>20</w:t>
        </w:r>
        <w:r w:rsidR="00EE2547">
          <w:rPr>
            <w:noProof/>
            <w:webHidden/>
          </w:rPr>
          <w:fldChar w:fldCharType="end"/>
        </w:r>
      </w:hyperlink>
    </w:p>
    <w:p w:rsidR="00EE2547" w:rsidRDefault="00CE33B8">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089" w:history="1">
        <w:r w:rsidR="00EE2547" w:rsidRPr="0090741B">
          <w:rPr>
            <w:rStyle w:val="Hyperlink"/>
            <w:noProof/>
          </w:rPr>
          <w:t>3</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Provider Practice Standards</w:t>
        </w:r>
        <w:r w:rsidR="00EE2547">
          <w:rPr>
            <w:noProof/>
            <w:webHidden/>
          </w:rPr>
          <w:tab/>
        </w:r>
        <w:r w:rsidR="00EE2547">
          <w:rPr>
            <w:noProof/>
            <w:webHidden/>
          </w:rPr>
          <w:fldChar w:fldCharType="begin"/>
        </w:r>
        <w:r w:rsidR="00EE2547">
          <w:rPr>
            <w:noProof/>
            <w:webHidden/>
          </w:rPr>
          <w:instrText xml:space="preserve"> PAGEREF _Toc380651089 \h </w:instrText>
        </w:r>
        <w:r w:rsidR="00EE2547">
          <w:rPr>
            <w:noProof/>
            <w:webHidden/>
          </w:rPr>
        </w:r>
        <w:r w:rsidR="00EE2547">
          <w:rPr>
            <w:noProof/>
            <w:webHidden/>
          </w:rPr>
          <w:fldChar w:fldCharType="separate"/>
        </w:r>
        <w:r>
          <w:rPr>
            <w:noProof/>
            <w:webHidden/>
          </w:rPr>
          <w:t>26</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0" w:history="1">
        <w:r w:rsidR="00EE2547" w:rsidRPr="0090741B">
          <w:rPr>
            <w:rStyle w:val="Hyperlink"/>
            <w:noProof/>
          </w:rPr>
          <w:t>3.1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Practice standards performance areas</w:t>
        </w:r>
        <w:r w:rsidR="00EE2547">
          <w:rPr>
            <w:noProof/>
            <w:webHidden/>
          </w:rPr>
          <w:tab/>
        </w:r>
        <w:r w:rsidR="00EE2547">
          <w:rPr>
            <w:noProof/>
            <w:webHidden/>
          </w:rPr>
          <w:fldChar w:fldCharType="begin"/>
        </w:r>
        <w:r w:rsidR="00EE2547">
          <w:rPr>
            <w:noProof/>
            <w:webHidden/>
          </w:rPr>
          <w:instrText xml:space="preserve"> PAGEREF _Toc380651090 \h </w:instrText>
        </w:r>
        <w:r w:rsidR="00EE2547">
          <w:rPr>
            <w:noProof/>
            <w:webHidden/>
          </w:rPr>
        </w:r>
        <w:r w:rsidR="00EE2547">
          <w:rPr>
            <w:noProof/>
            <w:webHidden/>
          </w:rPr>
          <w:fldChar w:fldCharType="separate"/>
        </w:r>
        <w:r>
          <w:rPr>
            <w:noProof/>
            <w:webHidden/>
          </w:rPr>
          <w:t>26</w:t>
        </w:r>
        <w:r w:rsidR="00EE2547">
          <w:rPr>
            <w:noProof/>
            <w:webHidden/>
          </w:rPr>
          <w:fldChar w:fldCharType="end"/>
        </w:r>
      </w:hyperlink>
    </w:p>
    <w:p w:rsidR="00EE2547" w:rsidRDefault="00CE33B8">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091" w:history="1">
        <w:r w:rsidR="00EE2547" w:rsidRPr="0090741B">
          <w:rPr>
            <w:rStyle w:val="Hyperlink"/>
            <w:noProof/>
          </w:rPr>
          <w:t>4</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Provider Service requirements</w:t>
        </w:r>
        <w:r w:rsidR="00EE2547">
          <w:rPr>
            <w:noProof/>
            <w:webHidden/>
          </w:rPr>
          <w:tab/>
        </w:r>
        <w:r w:rsidR="00EE2547">
          <w:rPr>
            <w:noProof/>
            <w:webHidden/>
          </w:rPr>
          <w:fldChar w:fldCharType="begin"/>
        </w:r>
        <w:r w:rsidR="00EE2547">
          <w:rPr>
            <w:noProof/>
            <w:webHidden/>
          </w:rPr>
          <w:instrText xml:space="preserve"> PAGEREF _Toc380651091 \h </w:instrText>
        </w:r>
        <w:r w:rsidR="00EE2547">
          <w:rPr>
            <w:noProof/>
            <w:webHidden/>
          </w:rPr>
        </w:r>
        <w:r w:rsidR="00EE2547">
          <w:rPr>
            <w:noProof/>
            <w:webHidden/>
          </w:rPr>
          <w:fldChar w:fldCharType="separate"/>
        </w:r>
        <w:r>
          <w:rPr>
            <w:noProof/>
            <w:webHidden/>
          </w:rPr>
          <w:t>28</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2" w:history="1">
        <w:r w:rsidR="00EE2547" w:rsidRPr="0090741B">
          <w:rPr>
            <w:rStyle w:val="Hyperlink"/>
            <w:noProof/>
          </w:rPr>
          <w:t>4.1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Responding to all Types of Domestic Violence</w:t>
        </w:r>
        <w:r w:rsidR="00EE2547">
          <w:rPr>
            <w:noProof/>
            <w:webHidden/>
          </w:rPr>
          <w:tab/>
        </w:r>
        <w:r w:rsidR="00EE2547">
          <w:rPr>
            <w:noProof/>
            <w:webHidden/>
          </w:rPr>
          <w:fldChar w:fldCharType="begin"/>
        </w:r>
        <w:r w:rsidR="00EE2547">
          <w:rPr>
            <w:noProof/>
            <w:webHidden/>
          </w:rPr>
          <w:instrText xml:space="preserve"> PAGEREF _Toc380651092 \h </w:instrText>
        </w:r>
        <w:r w:rsidR="00EE2547">
          <w:rPr>
            <w:noProof/>
            <w:webHidden/>
          </w:rPr>
        </w:r>
        <w:r w:rsidR="00EE2547">
          <w:rPr>
            <w:noProof/>
            <w:webHidden/>
          </w:rPr>
          <w:fldChar w:fldCharType="separate"/>
        </w:r>
        <w:r>
          <w:rPr>
            <w:noProof/>
            <w:webHidden/>
          </w:rPr>
          <w:t>28</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3" w:history="1">
        <w:r w:rsidR="00EE2547" w:rsidRPr="0090741B">
          <w:rPr>
            <w:rStyle w:val="Hyperlink"/>
            <w:noProof/>
          </w:rPr>
          <w:t>4.2</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Organisational Responsiveness</w:t>
        </w:r>
        <w:r w:rsidR="00EE2547">
          <w:rPr>
            <w:noProof/>
            <w:webHidden/>
          </w:rPr>
          <w:tab/>
        </w:r>
        <w:r w:rsidR="00EE2547">
          <w:rPr>
            <w:noProof/>
            <w:webHidden/>
          </w:rPr>
          <w:fldChar w:fldCharType="begin"/>
        </w:r>
        <w:r w:rsidR="00EE2547">
          <w:rPr>
            <w:noProof/>
            <w:webHidden/>
          </w:rPr>
          <w:instrText xml:space="preserve"> PAGEREF _Toc380651093 \h </w:instrText>
        </w:r>
        <w:r w:rsidR="00EE2547">
          <w:rPr>
            <w:noProof/>
            <w:webHidden/>
          </w:rPr>
        </w:r>
        <w:r w:rsidR="00EE2547">
          <w:rPr>
            <w:noProof/>
            <w:webHidden/>
          </w:rPr>
          <w:fldChar w:fldCharType="separate"/>
        </w:r>
        <w:r>
          <w:rPr>
            <w:noProof/>
            <w:webHidden/>
          </w:rPr>
          <w:t>28</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4" w:history="1">
        <w:r w:rsidR="00EE2547" w:rsidRPr="0090741B">
          <w:rPr>
            <w:rStyle w:val="Hyperlink"/>
            <w:noProof/>
          </w:rPr>
          <w:t>4.3</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Working Together</w:t>
        </w:r>
        <w:r w:rsidR="00EE2547">
          <w:rPr>
            <w:noProof/>
            <w:webHidden/>
          </w:rPr>
          <w:tab/>
        </w:r>
        <w:r w:rsidR="00EE2547">
          <w:rPr>
            <w:noProof/>
            <w:webHidden/>
          </w:rPr>
          <w:fldChar w:fldCharType="begin"/>
        </w:r>
        <w:r w:rsidR="00EE2547">
          <w:rPr>
            <w:noProof/>
            <w:webHidden/>
          </w:rPr>
          <w:instrText xml:space="preserve"> PAGEREF _Toc380651094 \h </w:instrText>
        </w:r>
        <w:r w:rsidR="00EE2547">
          <w:rPr>
            <w:noProof/>
            <w:webHidden/>
          </w:rPr>
        </w:r>
        <w:r w:rsidR="00EE2547">
          <w:rPr>
            <w:noProof/>
            <w:webHidden/>
          </w:rPr>
          <w:fldChar w:fldCharType="separate"/>
        </w:r>
        <w:r>
          <w:rPr>
            <w:noProof/>
            <w:webHidden/>
          </w:rPr>
          <w:t>32</w:t>
        </w:r>
        <w:r w:rsidR="00EE2547">
          <w:rPr>
            <w:noProof/>
            <w:webHidden/>
          </w:rPr>
          <w:fldChar w:fldCharType="end"/>
        </w:r>
      </w:hyperlink>
    </w:p>
    <w:p w:rsidR="00EE2547" w:rsidRDefault="00CE33B8">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095" w:history="1">
        <w:r w:rsidR="00EE2547" w:rsidRPr="0090741B">
          <w:rPr>
            <w:rStyle w:val="Hyperlink"/>
            <w:noProof/>
          </w:rPr>
          <w:t>5.</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Approval and Purchasing</w:t>
        </w:r>
        <w:r w:rsidR="00EE2547">
          <w:rPr>
            <w:noProof/>
            <w:webHidden/>
          </w:rPr>
          <w:tab/>
        </w:r>
        <w:r w:rsidR="00EE2547">
          <w:rPr>
            <w:noProof/>
            <w:webHidden/>
          </w:rPr>
          <w:fldChar w:fldCharType="begin"/>
        </w:r>
        <w:r w:rsidR="00EE2547">
          <w:rPr>
            <w:noProof/>
            <w:webHidden/>
          </w:rPr>
          <w:instrText xml:space="preserve"> PAGEREF _Toc380651095 \h </w:instrText>
        </w:r>
        <w:r w:rsidR="00EE2547">
          <w:rPr>
            <w:noProof/>
            <w:webHidden/>
          </w:rPr>
        </w:r>
        <w:r w:rsidR="00EE2547">
          <w:rPr>
            <w:noProof/>
            <w:webHidden/>
          </w:rPr>
          <w:fldChar w:fldCharType="separate"/>
        </w:r>
        <w:r>
          <w:rPr>
            <w:noProof/>
            <w:webHidden/>
          </w:rPr>
          <w:t>33</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6" w:history="1">
        <w:r w:rsidR="00EE2547" w:rsidRPr="0090741B">
          <w:rPr>
            <w:rStyle w:val="Hyperlink"/>
            <w:noProof/>
          </w:rPr>
          <w:t>5.1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Current Situation</w:t>
        </w:r>
        <w:r w:rsidR="00EE2547">
          <w:rPr>
            <w:noProof/>
            <w:webHidden/>
          </w:rPr>
          <w:tab/>
        </w:r>
        <w:r w:rsidR="00EE2547">
          <w:rPr>
            <w:noProof/>
            <w:webHidden/>
          </w:rPr>
          <w:fldChar w:fldCharType="begin"/>
        </w:r>
        <w:r w:rsidR="00EE2547">
          <w:rPr>
            <w:noProof/>
            <w:webHidden/>
          </w:rPr>
          <w:instrText xml:space="preserve"> PAGEREF _Toc380651096 \h </w:instrText>
        </w:r>
        <w:r w:rsidR="00EE2547">
          <w:rPr>
            <w:noProof/>
            <w:webHidden/>
          </w:rPr>
        </w:r>
        <w:r w:rsidR="00EE2547">
          <w:rPr>
            <w:noProof/>
            <w:webHidden/>
          </w:rPr>
          <w:fldChar w:fldCharType="separate"/>
        </w:r>
        <w:r>
          <w:rPr>
            <w:noProof/>
            <w:webHidden/>
          </w:rPr>
          <w:t>33</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7" w:history="1">
        <w:r w:rsidR="00EE2547" w:rsidRPr="0090741B">
          <w:rPr>
            <w:rStyle w:val="Hyperlink"/>
            <w:noProof/>
          </w:rPr>
          <w:t>5.2</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Effect of Amendments on Current Approvals</w:t>
        </w:r>
        <w:r w:rsidR="00EE2547">
          <w:rPr>
            <w:noProof/>
            <w:webHidden/>
          </w:rPr>
          <w:tab/>
        </w:r>
        <w:r w:rsidR="00EE2547">
          <w:rPr>
            <w:noProof/>
            <w:webHidden/>
          </w:rPr>
          <w:fldChar w:fldCharType="begin"/>
        </w:r>
        <w:r w:rsidR="00EE2547">
          <w:rPr>
            <w:noProof/>
            <w:webHidden/>
          </w:rPr>
          <w:instrText xml:space="preserve"> PAGEREF _Toc380651097 \h </w:instrText>
        </w:r>
        <w:r w:rsidR="00EE2547">
          <w:rPr>
            <w:noProof/>
            <w:webHidden/>
          </w:rPr>
        </w:r>
        <w:r w:rsidR="00EE2547">
          <w:rPr>
            <w:noProof/>
            <w:webHidden/>
          </w:rPr>
          <w:fldChar w:fldCharType="separate"/>
        </w:r>
        <w:r>
          <w:rPr>
            <w:noProof/>
            <w:webHidden/>
          </w:rPr>
          <w:t>33</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098" w:history="1">
        <w:r w:rsidR="00EE2547" w:rsidRPr="0090741B">
          <w:rPr>
            <w:rStyle w:val="Hyperlink"/>
            <w:noProof/>
          </w:rPr>
          <w:t>5.3</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Contracting Approach</w:t>
        </w:r>
        <w:r w:rsidR="00EE2547">
          <w:rPr>
            <w:noProof/>
            <w:webHidden/>
          </w:rPr>
          <w:tab/>
        </w:r>
        <w:r w:rsidR="00EE2547">
          <w:rPr>
            <w:noProof/>
            <w:webHidden/>
          </w:rPr>
          <w:fldChar w:fldCharType="begin"/>
        </w:r>
        <w:r w:rsidR="00EE2547">
          <w:rPr>
            <w:noProof/>
            <w:webHidden/>
          </w:rPr>
          <w:instrText xml:space="preserve"> PAGEREF _Toc380651098 \h </w:instrText>
        </w:r>
        <w:r w:rsidR="00EE2547">
          <w:rPr>
            <w:noProof/>
            <w:webHidden/>
          </w:rPr>
        </w:r>
        <w:r w:rsidR="00EE2547">
          <w:rPr>
            <w:noProof/>
            <w:webHidden/>
          </w:rPr>
          <w:fldChar w:fldCharType="separate"/>
        </w:r>
        <w:r>
          <w:rPr>
            <w:noProof/>
            <w:webHidden/>
          </w:rPr>
          <w:t>34</w:t>
        </w:r>
        <w:r w:rsidR="00EE2547">
          <w:rPr>
            <w:noProof/>
            <w:webHidden/>
          </w:rPr>
          <w:fldChar w:fldCharType="end"/>
        </w:r>
      </w:hyperlink>
    </w:p>
    <w:p w:rsidR="00EE2547" w:rsidRDefault="00CE33B8">
      <w:pPr>
        <w:pStyle w:val="TOC1"/>
        <w:tabs>
          <w:tab w:val="left" w:pos="440"/>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099" w:history="1">
        <w:r w:rsidR="00EE2547" w:rsidRPr="0090741B">
          <w:rPr>
            <w:rStyle w:val="Hyperlink"/>
            <w:noProof/>
          </w:rPr>
          <w:t>6</w:t>
        </w:r>
        <w:r w:rsidR="00EE2547">
          <w:rPr>
            <w:rFonts w:asciiTheme="minorHAnsi" w:eastAsiaTheme="minorEastAsia" w:hAnsiTheme="minorHAnsi" w:cstheme="minorBidi"/>
            <w:b w:val="0"/>
            <w:bCs w:val="0"/>
            <w:caps w:val="0"/>
            <w:noProof/>
            <w:color w:val="auto"/>
            <w:sz w:val="22"/>
            <w:szCs w:val="22"/>
            <w:lang w:val="en-NZ" w:eastAsia="en-NZ"/>
          </w:rPr>
          <w:tab/>
        </w:r>
        <w:r w:rsidR="00EE2547" w:rsidRPr="0090741B">
          <w:rPr>
            <w:rStyle w:val="Hyperlink"/>
            <w:noProof/>
          </w:rPr>
          <w:t>Next Steps</w:t>
        </w:r>
        <w:r w:rsidR="00EE2547">
          <w:rPr>
            <w:noProof/>
            <w:webHidden/>
          </w:rPr>
          <w:tab/>
        </w:r>
        <w:r w:rsidR="00EE2547">
          <w:rPr>
            <w:noProof/>
            <w:webHidden/>
          </w:rPr>
          <w:fldChar w:fldCharType="begin"/>
        </w:r>
        <w:r w:rsidR="00EE2547">
          <w:rPr>
            <w:noProof/>
            <w:webHidden/>
          </w:rPr>
          <w:instrText xml:space="preserve"> PAGEREF _Toc380651099 \h </w:instrText>
        </w:r>
        <w:r w:rsidR="00EE2547">
          <w:rPr>
            <w:noProof/>
            <w:webHidden/>
          </w:rPr>
        </w:r>
        <w:r w:rsidR="00EE2547">
          <w:rPr>
            <w:noProof/>
            <w:webHidden/>
          </w:rPr>
          <w:fldChar w:fldCharType="separate"/>
        </w:r>
        <w:r>
          <w:rPr>
            <w:noProof/>
            <w:webHidden/>
          </w:rPr>
          <w:t>35</w:t>
        </w:r>
        <w:r w:rsidR="00EE2547">
          <w:rPr>
            <w:noProof/>
            <w:webHidden/>
          </w:rPr>
          <w:fldChar w:fldCharType="end"/>
        </w:r>
      </w:hyperlink>
    </w:p>
    <w:p w:rsidR="00EE2547" w:rsidRDefault="00CE33B8">
      <w:pPr>
        <w:pStyle w:val="TOC2"/>
        <w:tabs>
          <w:tab w:val="left" w:pos="880"/>
          <w:tab w:val="right" w:leader="dot" w:pos="9016"/>
        </w:tabs>
        <w:rPr>
          <w:rFonts w:asciiTheme="minorHAnsi" w:eastAsiaTheme="minorEastAsia" w:hAnsiTheme="minorHAnsi" w:cstheme="minorBidi"/>
          <w:smallCaps w:val="0"/>
          <w:noProof/>
          <w:color w:val="auto"/>
          <w:sz w:val="22"/>
          <w:szCs w:val="22"/>
          <w:lang w:val="en-NZ" w:eastAsia="en-NZ"/>
        </w:rPr>
      </w:pPr>
      <w:hyperlink w:anchor="_Toc380651100" w:history="1">
        <w:r w:rsidR="00EE2547" w:rsidRPr="0090741B">
          <w:rPr>
            <w:rStyle w:val="Hyperlink"/>
            <w:noProof/>
          </w:rPr>
          <w:t>6.1</w:t>
        </w:r>
        <w:r w:rsidR="00EE2547">
          <w:rPr>
            <w:rFonts w:asciiTheme="minorHAnsi" w:eastAsiaTheme="minorEastAsia" w:hAnsiTheme="minorHAnsi" w:cstheme="minorBidi"/>
            <w:smallCaps w:val="0"/>
            <w:noProof/>
            <w:color w:val="auto"/>
            <w:sz w:val="22"/>
            <w:szCs w:val="22"/>
            <w:lang w:val="en-NZ" w:eastAsia="en-NZ"/>
          </w:rPr>
          <w:tab/>
        </w:r>
        <w:r w:rsidR="00EE2547" w:rsidRPr="0090741B">
          <w:rPr>
            <w:rStyle w:val="Hyperlink"/>
            <w:noProof/>
          </w:rPr>
          <w:t>Questions</w:t>
        </w:r>
        <w:r w:rsidR="00EE2547">
          <w:rPr>
            <w:noProof/>
            <w:webHidden/>
          </w:rPr>
          <w:tab/>
        </w:r>
        <w:r w:rsidR="00EE2547">
          <w:rPr>
            <w:noProof/>
            <w:webHidden/>
          </w:rPr>
          <w:fldChar w:fldCharType="begin"/>
        </w:r>
        <w:r w:rsidR="00EE2547">
          <w:rPr>
            <w:noProof/>
            <w:webHidden/>
          </w:rPr>
          <w:instrText xml:space="preserve"> PAGEREF _Toc380651100 \h </w:instrText>
        </w:r>
        <w:r w:rsidR="00EE2547">
          <w:rPr>
            <w:noProof/>
            <w:webHidden/>
          </w:rPr>
        </w:r>
        <w:r w:rsidR="00EE2547">
          <w:rPr>
            <w:noProof/>
            <w:webHidden/>
          </w:rPr>
          <w:fldChar w:fldCharType="separate"/>
        </w:r>
        <w:r>
          <w:rPr>
            <w:noProof/>
            <w:webHidden/>
          </w:rPr>
          <w:t>35</w:t>
        </w:r>
        <w:r w:rsidR="00EE2547">
          <w:rPr>
            <w:noProof/>
            <w:webHidden/>
          </w:rPr>
          <w:fldChar w:fldCharType="end"/>
        </w:r>
      </w:hyperlink>
    </w:p>
    <w:p w:rsidR="00EE2547" w:rsidRDefault="00CE33B8">
      <w:pPr>
        <w:pStyle w:val="TOC1"/>
        <w:tabs>
          <w:tab w:val="right" w:leader="dot" w:pos="9016"/>
        </w:tabs>
        <w:rPr>
          <w:rFonts w:asciiTheme="minorHAnsi" w:eastAsiaTheme="minorEastAsia" w:hAnsiTheme="minorHAnsi" w:cstheme="minorBidi"/>
          <w:b w:val="0"/>
          <w:bCs w:val="0"/>
          <w:caps w:val="0"/>
          <w:noProof/>
          <w:color w:val="auto"/>
          <w:sz w:val="22"/>
          <w:szCs w:val="22"/>
          <w:lang w:val="en-NZ" w:eastAsia="en-NZ"/>
        </w:rPr>
      </w:pPr>
      <w:hyperlink w:anchor="_Toc380651101" w:history="1">
        <w:r w:rsidR="00EE2547" w:rsidRPr="0090741B">
          <w:rPr>
            <w:rStyle w:val="Hyperlink"/>
            <w:noProof/>
          </w:rPr>
          <w:t>Appendices</w:t>
        </w:r>
        <w:r w:rsidR="00EE2547">
          <w:rPr>
            <w:noProof/>
            <w:webHidden/>
          </w:rPr>
          <w:tab/>
        </w:r>
        <w:r w:rsidR="00EE2547">
          <w:rPr>
            <w:noProof/>
            <w:webHidden/>
          </w:rPr>
          <w:fldChar w:fldCharType="begin"/>
        </w:r>
        <w:r w:rsidR="00EE2547">
          <w:rPr>
            <w:noProof/>
            <w:webHidden/>
          </w:rPr>
          <w:instrText xml:space="preserve"> PAGEREF _Toc380651101 \h </w:instrText>
        </w:r>
        <w:r w:rsidR="00EE2547">
          <w:rPr>
            <w:noProof/>
            <w:webHidden/>
          </w:rPr>
        </w:r>
        <w:r w:rsidR="00EE2547">
          <w:rPr>
            <w:noProof/>
            <w:webHidden/>
          </w:rPr>
          <w:fldChar w:fldCharType="separate"/>
        </w:r>
        <w:r>
          <w:rPr>
            <w:noProof/>
            <w:webHidden/>
          </w:rPr>
          <w:t>36</w:t>
        </w:r>
        <w:r w:rsidR="00EE2547">
          <w:rPr>
            <w:noProof/>
            <w:webHidden/>
          </w:rPr>
          <w:fldChar w:fldCharType="end"/>
        </w:r>
      </w:hyperlink>
    </w:p>
    <w:p w:rsidR="00EE2547" w:rsidRDefault="00CE33B8">
      <w:pPr>
        <w:pStyle w:val="TOC2"/>
        <w:tabs>
          <w:tab w:val="right" w:leader="dot" w:pos="9016"/>
        </w:tabs>
        <w:rPr>
          <w:rFonts w:asciiTheme="minorHAnsi" w:eastAsiaTheme="minorEastAsia" w:hAnsiTheme="minorHAnsi" w:cstheme="minorBidi"/>
          <w:smallCaps w:val="0"/>
          <w:noProof/>
          <w:color w:val="auto"/>
          <w:sz w:val="22"/>
          <w:szCs w:val="22"/>
          <w:lang w:val="en-NZ" w:eastAsia="en-NZ"/>
        </w:rPr>
      </w:pPr>
      <w:hyperlink w:anchor="_Toc380651102" w:history="1">
        <w:r w:rsidR="00EE2547" w:rsidRPr="0090741B">
          <w:rPr>
            <w:rStyle w:val="Hyperlink"/>
            <w:noProof/>
          </w:rPr>
          <w:t>Appendix 1 - Protection Orders</w:t>
        </w:r>
        <w:r w:rsidR="00EE2547">
          <w:rPr>
            <w:noProof/>
            <w:webHidden/>
          </w:rPr>
          <w:tab/>
        </w:r>
        <w:r w:rsidR="00EE2547">
          <w:rPr>
            <w:noProof/>
            <w:webHidden/>
          </w:rPr>
          <w:fldChar w:fldCharType="begin"/>
        </w:r>
        <w:r w:rsidR="00EE2547">
          <w:rPr>
            <w:noProof/>
            <w:webHidden/>
          </w:rPr>
          <w:instrText xml:space="preserve"> PAGEREF _Toc380651102 \h </w:instrText>
        </w:r>
        <w:r w:rsidR="00EE2547">
          <w:rPr>
            <w:noProof/>
            <w:webHidden/>
          </w:rPr>
        </w:r>
        <w:r w:rsidR="00EE2547">
          <w:rPr>
            <w:noProof/>
            <w:webHidden/>
          </w:rPr>
          <w:fldChar w:fldCharType="separate"/>
        </w:r>
        <w:r>
          <w:rPr>
            <w:noProof/>
            <w:webHidden/>
          </w:rPr>
          <w:t>36</w:t>
        </w:r>
        <w:r w:rsidR="00EE2547">
          <w:rPr>
            <w:noProof/>
            <w:webHidden/>
          </w:rPr>
          <w:fldChar w:fldCharType="end"/>
        </w:r>
      </w:hyperlink>
    </w:p>
    <w:p w:rsidR="00EE2547" w:rsidRDefault="00CE33B8">
      <w:pPr>
        <w:pStyle w:val="TOC2"/>
        <w:tabs>
          <w:tab w:val="right" w:leader="dot" w:pos="9016"/>
        </w:tabs>
        <w:rPr>
          <w:rFonts w:asciiTheme="minorHAnsi" w:eastAsiaTheme="minorEastAsia" w:hAnsiTheme="minorHAnsi" w:cstheme="minorBidi"/>
          <w:smallCaps w:val="0"/>
          <w:noProof/>
          <w:color w:val="auto"/>
          <w:sz w:val="22"/>
          <w:szCs w:val="22"/>
          <w:lang w:val="en-NZ" w:eastAsia="en-NZ"/>
        </w:rPr>
      </w:pPr>
      <w:hyperlink w:anchor="_Toc380651103" w:history="1">
        <w:r w:rsidR="00EE2547" w:rsidRPr="0090741B">
          <w:rPr>
            <w:rStyle w:val="Hyperlink"/>
            <w:noProof/>
          </w:rPr>
          <w:t>Appendix 2 – New Contracting Framework</w:t>
        </w:r>
        <w:r w:rsidR="00EE2547">
          <w:rPr>
            <w:noProof/>
            <w:webHidden/>
          </w:rPr>
          <w:tab/>
        </w:r>
        <w:r w:rsidR="00EE2547">
          <w:rPr>
            <w:noProof/>
            <w:webHidden/>
          </w:rPr>
          <w:fldChar w:fldCharType="begin"/>
        </w:r>
        <w:r w:rsidR="00EE2547">
          <w:rPr>
            <w:noProof/>
            <w:webHidden/>
          </w:rPr>
          <w:instrText xml:space="preserve"> PAGEREF _Toc380651103 \h </w:instrText>
        </w:r>
        <w:r w:rsidR="00EE2547">
          <w:rPr>
            <w:noProof/>
            <w:webHidden/>
          </w:rPr>
        </w:r>
        <w:r w:rsidR="00EE2547">
          <w:rPr>
            <w:noProof/>
            <w:webHidden/>
          </w:rPr>
          <w:fldChar w:fldCharType="separate"/>
        </w:r>
        <w:r>
          <w:rPr>
            <w:noProof/>
            <w:webHidden/>
          </w:rPr>
          <w:t>39</w:t>
        </w:r>
        <w:r w:rsidR="00EE2547">
          <w:rPr>
            <w:noProof/>
            <w:webHidden/>
          </w:rPr>
          <w:fldChar w:fldCharType="end"/>
        </w:r>
      </w:hyperlink>
    </w:p>
    <w:p w:rsidR="00EE2547" w:rsidRDefault="00CE33B8">
      <w:pPr>
        <w:pStyle w:val="TOC2"/>
        <w:tabs>
          <w:tab w:val="right" w:leader="dot" w:pos="9016"/>
        </w:tabs>
        <w:rPr>
          <w:rFonts w:asciiTheme="minorHAnsi" w:eastAsiaTheme="minorEastAsia" w:hAnsiTheme="minorHAnsi" w:cstheme="minorBidi"/>
          <w:smallCaps w:val="0"/>
          <w:noProof/>
          <w:color w:val="auto"/>
          <w:sz w:val="22"/>
          <w:szCs w:val="22"/>
          <w:lang w:val="en-NZ" w:eastAsia="en-NZ"/>
        </w:rPr>
      </w:pPr>
      <w:hyperlink w:anchor="_Toc380651104" w:history="1">
        <w:r w:rsidR="00EE2547" w:rsidRPr="0090741B">
          <w:rPr>
            <w:rStyle w:val="Hyperlink"/>
            <w:noProof/>
          </w:rPr>
          <w:t>Appendix 3 – Assessment Tools and Approaches</w:t>
        </w:r>
        <w:r w:rsidR="00EE2547">
          <w:rPr>
            <w:noProof/>
            <w:webHidden/>
          </w:rPr>
          <w:tab/>
        </w:r>
        <w:r w:rsidR="00EE2547">
          <w:rPr>
            <w:noProof/>
            <w:webHidden/>
          </w:rPr>
          <w:fldChar w:fldCharType="begin"/>
        </w:r>
        <w:r w:rsidR="00EE2547">
          <w:rPr>
            <w:noProof/>
            <w:webHidden/>
          </w:rPr>
          <w:instrText xml:space="preserve"> PAGEREF _Toc380651104 \h </w:instrText>
        </w:r>
        <w:r w:rsidR="00EE2547">
          <w:rPr>
            <w:noProof/>
            <w:webHidden/>
          </w:rPr>
        </w:r>
        <w:r w:rsidR="00EE2547">
          <w:rPr>
            <w:noProof/>
            <w:webHidden/>
          </w:rPr>
          <w:fldChar w:fldCharType="separate"/>
        </w:r>
        <w:r>
          <w:rPr>
            <w:noProof/>
            <w:webHidden/>
          </w:rPr>
          <w:t>41</w:t>
        </w:r>
        <w:r w:rsidR="00EE2547">
          <w:rPr>
            <w:noProof/>
            <w:webHidden/>
          </w:rPr>
          <w:fldChar w:fldCharType="end"/>
        </w:r>
      </w:hyperlink>
    </w:p>
    <w:p w:rsidR="00C515BD" w:rsidRDefault="00346AFB" w:rsidP="001A1861">
      <w:pPr>
        <w:rPr>
          <w:rFonts w:cs="Lucida Sans Unicode"/>
        </w:rPr>
      </w:pPr>
      <w:r>
        <w:rPr>
          <w:rFonts w:cs="Lucida Sans Unicode"/>
          <w:sz w:val="20"/>
          <w:szCs w:val="20"/>
        </w:rPr>
        <w:fldChar w:fldCharType="end"/>
      </w:r>
    </w:p>
    <w:p w:rsidR="00040F7E" w:rsidRDefault="00040F7E" w:rsidP="00640436">
      <w:pPr>
        <w:pStyle w:val="Guidance-delete"/>
        <w:sectPr w:rsidR="00040F7E" w:rsidSect="00EC2EF1">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9" w:footer="516" w:gutter="0"/>
          <w:pgNumType w:fmt="lowerRoman" w:start="3"/>
          <w:cols w:space="708"/>
          <w:docGrid w:linePitch="360"/>
        </w:sectPr>
      </w:pPr>
    </w:p>
    <w:p w:rsidR="00E61B82" w:rsidRDefault="00DA68FC" w:rsidP="00A37925">
      <w:pPr>
        <w:pStyle w:val="Heading1"/>
      </w:pPr>
      <w:bookmarkStart w:id="1" w:name="_Toc380651079"/>
      <w:r>
        <w:lastRenderedPageBreak/>
        <w:t>1</w:t>
      </w:r>
      <w:r>
        <w:tab/>
      </w:r>
      <w:r w:rsidR="00512DE6">
        <w:t>Overview</w:t>
      </w:r>
      <w:bookmarkEnd w:id="1"/>
    </w:p>
    <w:p w:rsidR="00331E47" w:rsidRDefault="00331E47" w:rsidP="00E17C0F">
      <w:pPr>
        <w:pStyle w:val="Heading2"/>
      </w:pPr>
      <w:bookmarkStart w:id="2" w:name="_Toc380651080"/>
      <w:r>
        <w:t>1.1</w:t>
      </w:r>
      <w:r>
        <w:tab/>
        <w:t>Purpose</w:t>
      </w:r>
      <w:r w:rsidR="001E71E3">
        <w:t xml:space="preserve"> </w:t>
      </w:r>
      <w:r w:rsidR="00925C4A">
        <w:t xml:space="preserve">of this </w:t>
      </w:r>
      <w:r w:rsidR="00507B85">
        <w:t>D</w:t>
      </w:r>
      <w:r w:rsidR="00614AE3">
        <w:t>ocument</w:t>
      </w:r>
      <w:bookmarkEnd w:id="2"/>
    </w:p>
    <w:p w:rsidR="0056758A" w:rsidRDefault="00331E47" w:rsidP="0056758A">
      <w:r w:rsidRPr="00485B30">
        <w:t>The purpose of this document is to provide a</w:t>
      </w:r>
      <w:r w:rsidR="005E0098" w:rsidRPr="00485B30">
        <w:t xml:space="preserve"> high level</w:t>
      </w:r>
      <w:r w:rsidRPr="00485B30">
        <w:t xml:space="preserve"> overview of the changes introduced by the Domestic Violence Amendment Act 2013, and</w:t>
      </w:r>
      <w:r w:rsidR="00EC014E">
        <w:t xml:space="preserve"> </w:t>
      </w:r>
      <w:r w:rsidRPr="00485B30">
        <w:t xml:space="preserve">what these changes mean for </w:t>
      </w:r>
      <w:r w:rsidR="00614AE3">
        <w:t xml:space="preserve">the </w:t>
      </w:r>
      <w:r w:rsidR="00AF73F3" w:rsidRPr="00485B30">
        <w:t>approval, purchase</w:t>
      </w:r>
      <w:r w:rsidR="008664D0" w:rsidRPr="00485B30">
        <w:t>,</w:t>
      </w:r>
      <w:r w:rsidR="00AF73F3" w:rsidRPr="00485B30">
        <w:t xml:space="preserve"> and provision of </w:t>
      </w:r>
      <w:r w:rsidRPr="00485B30">
        <w:t>domestic violence programmes</w:t>
      </w:r>
      <w:r w:rsidR="00AF73F3" w:rsidRPr="00485B30">
        <w:t xml:space="preserve">. </w:t>
      </w:r>
      <w:r w:rsidR="00E94501">
        <w:t xml:space="preserve"> </w:t>
      </w:r>
      <w:r w:rsidR="0056758A">
        <w:t xml:space="preserve"> </w:t>
      </w:r>
    </w:p>
    <w:p w:rsidR="00A0621D" w:rsidRDefault="00812B44" w:rsidP="0056758A">
      <w:r>
        <w:t>It has been prepared to inform existing service providers and potential new providers of the changes and the approach the Ministry is taking to implement the new provisions</w:t>
      </w:r>
      <w:r w:rsidR="00E42946">
        <w:t>, including new approvals</w:t>
      </w:r>
      <w:r w:rsidR="00445E24">
        <w:t xml:space="preserve"> </w:t>
      </w:r>
      <w:r w:rsidR="00E42946">
        <w:t>and contracting process</w:t>
      </w:r>
      <w:r w:rsidR="00445E24">
        <w:t>es</w:t>
      </w:r>
      <w:r>
        <w:t xml:space="preserve">.   </w:t>
      </w:r>
    </w:p>
    <w:p w:rsidR="00115485" w:rsidRDefault="00115485" w:rsidP="00344F40">
      <w:r>
        <w:t xml:space="preserve">The Domestic Violence Amendment Act 2013 </w:t>
      </w:r>
      <w:r w:rsidR="00FD64F7">
        <w:t>makes changes</w:t>
      </w:r>
      <w:r>
        <w:t xml:space="preserve"> to </w:t>
      </w:r>
      <w:r w:rsidR="00B82F93">
        <w:t xml:space="preserve">Ministry of Justice </w:t>
      </w:r>
      <w:r w:rsidR="00F352AB">
        <w:t>(</w:t>
      </w:r>
      <w:r w:rsidR="00D92B4A">
        <w:t>Ministry</w:t>
      </w:r>
      <w:r w:rsidR="00F352AB">
        <w:t xml:space="preserve">) </w:t>
      </w:r>
      <w:r w:rsidR="00B82F93">
        <w:t xml:space="preserve">funded domestic violence programmes (safety and non-violence programmes) ordered as a result of a protection order issued by the Family Court.  </w:t>
      </w:r>
      <w:r w:rsidR="006C3187">
        <w:t>The Ministry is also taking the opportunity to apply the changes</w:t>
      </w:r>
      <w:r w:rsidR="00FD64F7">
        <w:t xml:space="preserve"> to </w:t>
      </w:r>
      <w:r w:rsidR="00B82F93">
        <w:t>similar court ordered non-violence programmes through the criminal court, particularly the Family Violence Court</w:t>
      </w:r>
      <w:r w:rsidR="00FD64F7">
        <w:t xml:space="preserve"> which are funded by the Ministry</w:t>
      </w:r>
      <w:r w:rsidR="00B82F93">
        <w:t xml:space="preserve">.  This document </w:t>
      </w:r>
      <w:r w:rsidR="006C3187">
        <w:t xml:space="preserve">covers </w:t>
      </w:r>
      <w:r w:rsidR="00D92B4A">
        <w:t>Ministry</w:t>
      </w:r>
      <w:r w:rsidR="009254E3">
        <w:t>-</w:t>
      </w:r>
      <w:r w:rsidR="00B82F93">
        <w:t xml:space="preserve">funded programmes </w:t>
      </w:r>
      <w:r w:rsidR="009254E3">
        <w:t xml:space="preserve">managed </w:t>
      </w:r>
      <w:r w:rsidR="00B82F93">
        <w:t>through both family and cr</w:t>
      </w:r>
      <w:r w:rsidR="00CA462F">
        <w:t xml:space="preserve">iminal court jurisdictions. </w:t>
      </w:r>
    </w:p>
    <w:p w:rsidR="00812B44" w:rsidRDefault="00812B44" w:rsidP="00344F40">
      <w:r>
        <w:t xml:space="preserve">There will also be changes to court processes and to the information and reporting requirements between courts and service providers.  The Ministry will be hosting regional </w:t>
      </w:r>
      <w:r w:rsidR="004310C6">
        <w:t xml:space="preserve">information sessions </w:t>
      </w:r>
      <w:r>
        <w:t xml:space="preserve">for service providers to explain the changes in more detail.  </w:t>
      </w:r>
    </w:p>
    <w:p w:rsidR="00CA462F" w:rsidRDefault="00115485" w:rsidP="00344F40">
      <w:r>
        <w:t xml:space="preserve">We are interested in your </w:t>
      </w:r>
      <w:r w:rsidR="00102DA0">
        <w:t xml:space="preserve">questions </w:t>
      </w:r>
      <w:r w:rsidR="004D7683">
        <w:t xml:space="preserve">on the implementation of the changes </w:t>
      </w:r>
      <w:r>
        <w:t>a</w:t>
      </w:r>
      <w:r w:rsidR="00CA462F">
        <w:t xml:space="preserve">nd would welcome your comments.  </w:t>
      </w:r>
    </w:p>
    <w:tbl>
      <w:tblPr>
        <w:tblStyle w:val="TableGrid"/>
        <w:tblW w:w="0" w:type="auto"/>
        <w:tblBorders>
          <w:bottom w:val="none" w:sz="0" w:space="0" w:color="auto"/>
          <w:insideH w:val="none" w:sz="0" w:space="0" w:color="auto"/>
        </w:tblBorders>
        <w:tblLook w:val="0400" w:firstRow="0" w:lastRow="0" w:firstColumn="0" w:lastColumn="0" w:noHBand="0" w:noVBand="1"/>
      </w:tblPr>
      <w:tblGrid>
        <w:gridCol w:w="2376"/>
        <w:gridCol w:w="2127"/>
        <w:gridCol w:w="4739"/>
      </w:tblGrid>
      <w:tr w:rsidR="00926494" w:rsidRPr="00926494" w:rsidTr="00926494">
        <w:tc>
          <w:tcPr>
            <w:tcW w:w="2376" w:type="dxa"/>
          </w:tcPr>
          <w:p w:rsidR="00926494" w:rsidRPr="00414780" w:rsidRDefault="003C6942" w:rsidP="003C6942">
            <w:pPr>
              <w:rPr>
                <w:sz w:val="132"/>
                <w:szCs w:val="132"/>
              </w:rPr>
            </w:pPr>
            <w:r w:rsidRPr="00414780">
              <w:rPr>
                <w:rFonts w:cs="Calibri"/>
                <w:b/>
                <w:noProof/>
                <w:color w:val="365F91" w:themeColor="accent1" w:themeShade="BF"/>
                <w:sz w:val="132"/>
                <w:szCs w:val="132"/>
                <w:lang w:val="en-NZ" w:eastAsia="en-NZ"/>
              </w:rPr>
              <w:t>@</w:t>
            </w:r>
          </w:p>
        </w:tc>
        <w:tc>
          <w:tcPr>
            <w:tcW w:w="2127" w:type="dxa"/>
          </w:tcPr>
          <w:p w:rsidR="00926494" w:rsidRDefault="00926494" w:rsidP="00926494"/>
          <w:p w:rsidR="00926494" w:rsidRDefault="00926494" w:rsidP="00926494">
            <w:r>
              <w:t>by email to:</w:t>
            </w:r>
          </w:p>
        </w:tc>
        <w:tc>
          <w:tcPr>
            <w:tcW w:w="4739" w:type="dxa"/>
          </w:tcPr>
          <w:p w:rsidR="00926494" w:rsidRPr="00041E90" w:rsidRDefault="00926494" w:rsidP="00926494">
            <w:pPr>
              <w:rPr>
                <w:b/>
              </w:rPr>
            </w:pPr>
          </w:p>
          <w:p w:rsidR="00926494" w:rsidRPr="00041E90" w:rsidRDefault="00CE33B8" w:rsidP="00926494">
            <w:pPr>
              <w:rPr>
                <w:b/>
              </w:rPr>
            </w:pPr>
            <w:hyperlink r:id="rId20" w:history="1">
              <w:r w:rsidR="00473DC2" w:rsidRPr="00473DC2">
                <w:rPr>
                  <w:rStyle w:val="Hyperlink"/>
                  <w:b/>
                </w:rPr>
                <w:t>PCSrequests@justice.govt.nz</w:t>
              </w:r>
            </w:hyperlink>
            <w:r w:rsidR="00473DC2" w:rsidRPr="00473DC2">
              <w:rPr>
                <w:b/>
              </w:rPr>
              <w:t xml:space="preserve"> </w:t>
            </w:r>
          </w:p>
          <w:p w:rsidR="00A0621D" w:rsidRPr="00041E90" w:rsidRDefault="00A0621D" w:rsidP="00926494">
            <w:pPr>
              <w:rPr>
                <w:b/>
              </w:rPr>
            </w:pPr>
          </w:p>
        </w:tc>
      </w:tr>
      <w:tr w:rsidR="00926494" w:rsidRPr="00926494" w:rsidTr="00926494">
        <w:tc>
          <w:tcPr>
            <w:tcW w:w="2376" w:type="dxa"/>
          </w:tcPr>
          <w:p w:rsidR="00926494" w:rsidRPr="00414780" w:rsidRDefault="002F5DE7" w:rsidP="00926494">
            <w:pPr>
              <w:rPr>
                <w:rFonts w:ascii="Arial" w:hAnsi="Arial" w:cs="Arial"/>
                <w:b/>
                <w:noProof/>
                <w:color w:val="365F91" w:themeColor="accent1" w:themeShade="BF"/>
                <w:sz w:val="132"/>
                <w:szCs w:val="132"/>
                <w:lang w:val="en-NZ" w:eastAsia="en-NZ"/>
              </w:rPr>
            </w:pPr>
            <w:r w:rsidRPr="00414780">
              <w:rPr>
                <w:rFonts w:ascii="Arial" w:hAnsi="Arial" w:cs="Arial"/>
                <w:b/>
                <w:noProof/>
                <w:color w:val="365F91" w:themeColor="accent1" w:themeShade="BF"/>
                <w:sz w:val="132"/>
                <w:szCs w:val="132"/>
                <w:lang w:val="en-NZ" w:eastAsia="en-NZ"/>
              </w:rPr>
              <w:sym w:font="Wingdings" w:char="F02B"/>
            </w:r>
          </w:p>
        </w:tc>
        <w:tc>
          <w:tcPr>
            <w:tcW w:w="2127" w:type="dxa"/>
          </w:tcPr>
          <w:p w:rsidR="00926494" w:rsidRDefault="00A0621D" w:rsidP="00926494">
            <w:r>
              <w:br/>
            </w:r>
            <w:r w:rsidR="00926494">
              <w:t>or by post to:</w:t>
            </w:r>
          </w:p>
        </w:tc>
        <w:tc>
          <w:tcPr>
            <w:tcW w:w="4739" w:type="dxa"/>
          </w:tcPr>
          <w:p w:rsidR="00926494" w:rsidRDefault="00926494" w:rsidP="00926494">
            <w:pPr>
              <w:spacing w:after="0"/>
            </w:pPr>
          </w:p>
          <w:p w:rsidR="00926494" w:rsidRDefault="00926494" w:rsidP="00926494">
            <w:pPr>
              <w:spacing w:after="0"/>
            </w:pPr>
            <w:r>
              <w:t>Domestic Violence Project Manager</w:t>
            </w:r>
          </w:p>
          <w:p w:rsidR="00926494" w:rsidRDefault="00926494" w:rsidP="00926494">
            <w:pPr>
              <w:spacing w:after="0"/>
            </w:pPr>
            <w:r>
              <w:t>Provider and Community Services</w:t>
            </w:r>
          </w:p>
          <w:p w:rsidR="00926494" w:rsidRDefault="00926494" w:rsidP="00926494">
            <w:pPr>
              <w:spacing w:after="0"/>
            </w:pPr>
            <w:r>
              <w:t xml:space="preserve">Ministry of Justice </w:t>
            </w:r>
          </w:p>
          <w:p w:rsidR="006C3187" w:rsidRDefault="006C3187" w:rsidP="00926494">
            <w:pPr>
              <w:spacing w:after="0"/>
            </w:pPr>
            <w:r>
              <w:t>Level 6</w:t>
            </w:r>
          </w:p>
          <w:p w:rsidR="00926494" w:rsidRDefault="00926494" w:rsidP="00926494">
            <w:pPr>
              <w:spacing w:after="0"/>
            </w:pPr>
            <w:r>
              <w:t>19 Aitken Street</w:t>
            </w:r>
          </w:p>
          <w:p w:rsidR="00926494" w:rsidRDefault="00926494" w:rsidP="00926494">
            <w:r>
              <w:t>Wellington</w:t>
            </w:r>
          </w:p>
          <w:p w:rsidR="00926494" w:rsidRDefault="00926494" w:rsidP="00926494"/>
        </w:tc>
      </w:tr>
    </w:tbl>
    <w:p w:rsidR="00926494" w:rsidRDefault="00926494" w:rsidP="00344F40"/>
    <w:p w:rsidR="000B5CD3" w:rsidRDefault="00C11DA3" w:rsidP="00CD4E20">
      <w:pPr>
        <w:pStyle w:val="Heading2"/>
      </w:pPr>
      <w:r>
        <w:br w:type="page"/>
      </w:r>
    </w:p>
    <w:p w:rsidR="00C907A5" w:rsidRDefault="00CD4E20" w:rsidP="00CD4E20">
      <w:pPr>
        <w:pStyle w:val="Heading2"/>
      </w:pPr>
      <w:bookmarkStart w:id="3" w:name="_Toc380651081"/>
      <w:r>
        <w:lastRenderedPageBreak/>
        <w:t>1.</w:t>
      </w:r>
      <w:r w:rsidR="00661A47">
        <w:t>2</w:t>
      </w:r>
      <w:r w:rsidR="00C907A5">
        <w:tab/>
      </w:r>
      <w:r w:rsidR="00512DE6">
        <w:t>Background</w:t>
      </w:r>
      <w:bookmarkEnd w:id="3"/>
    </w:p>
    <w:p w:rsidR="003914BC" w:rsidRDefault="003914BC" w:rsidP="00DC0DFE">
      <w:pPr>
        <w:pStyle w:val="Heading3"/>
      </w:pPr>
      <w:r>
        <w:t>1.</w:t>
      </w:r>
      <w:r w:rsidR="00661A47">
        <w:t>2</w:t>
      </w:r>
      <w:r>
        <w:t>.1</w:t>
      </w:r>
      <w:r>
        <w:tab/>
        <w:t>Family Court review</w:t>
      </w:r>
    </w:p>
    <w:p w:rsidR="00E915BE" w:rsidRDefault="00E915BE" w:rsidP="007E3132">
      <w:pPr>
        <w:spacing w:after="120" w:line="240" w:lineRule="auto"/>
      </w:pPr>
      <w:r>
        <w:t>During 2011 and 2012 the Ministry conducted a review of the Family Court to ensure it is sustaina</w:t>
      </w:r>
      <w:r w:rsidR="001131F5">
        <w:t>ble, efficient, cost effective</w:t>
      </w:r>
      <w:r w:rsidR="006320E3">
        <w:t>,</w:t>
      </w:r>
      <w:r w:rsidR="001131F5">
        <w:t xml:space="preserve"> and responsive to those children and </w:t>
      </w:r>
      <w:r>
        <w:t xml:space="preserve">vulnerable adults who need access to its services. </w:t>
      </w:r>
      <w:r w:rsidR="00233793">
        <w:t xml:space="preserve"> </w:t>
      </w:r>
      <w:r>
        <w:t>The Ministry's public consultation paper</w:t>
      </w:r>
      <w:r>
        <w:rPr>
          <w:rStyle w:val="FootnoteReference"/>
        </w:rPr>
        <w:footnoteReference w:id="1"/>
      </w:r>
      <w:r w:rsidR="00995251">
        <w:t xml:space="preserve"> noted:</w:t>
      </w:r>
    </w:p>
    <w:p w:rsidR="00926EB8" w:rsidRDefault="00995251">
      <w:pPr>
        <w:pStyle w:val="Quotation"/>
      </w:pPr>
      <w:r>
        <w:t>" ...</w:t>
      </w:r>
      <w:r w:rsidR="006320E3">
        <w:t xml:space="preserve"> </w:t>
      </w:r>
      <w:r w:rsidRPr="00995251">
        <w:t>some stakeholders have suggested that it may be better to fund a greater range of stopping violence programmes to families and whānau to prevent re-victimisation, break the cycles of violence, and assist them in adopting a safe and more posit</w:t>
      </w:r>
      <w:r w:rsidR="001131F5">
        <w:t>ive lifestyle.  It has been suggested that</w:t>
      </w:r>
      <w:r w:rsidRPr="00995251">
        <w:t xml:space="preserve"> these programmes should be provided t</w:t>
      </w:r>
      <w:r>
        <w:t>o families in a flexible manner".</w:t>
      </w:r>
    </w:p>
    <w:p w:rsidR="00DE066A" w:rsidRDefault="00FA3119" w:rsidP="00DE066A">
      <w:r>
        <w:t>A</w:t>
      </w:r>
      <w:r w:rsidR="000B5CD3">
        <w:t>s a result of that work the D</w:t>
      </w:r>
      <w:r>
        <w:t xml:space="preserve">omestic </w:t>
      </w:r>
      <w:r w:rsidR="000B5CD3">
        <w:t>V</w:t>
      </w:r>
      <w:r>
        <w:t>iolence</w:t>
      </w:r>
      <w:r w:rsidR="000B5CD3">
        <w:t xml:space="preserve"> </w:t>
      </w:r>
      <w:r>
        <w:t>A</w:t>
      </w:r>
      <w:r w:rsidR="000B5CD3">
        <w:t xml:space="preserve">mendment </w:t>
      </w:r>
      <w:r>
        <w:t>A</w:t>
      </w:r>
      <w:r w:rsidR="000B5CD3">
        <w:t xml:space="preserve">ct was drafted and </w:t>
      </w:r>
      <w:r w:rsidR="00E42946">
        <w:t xml:space="preserve">enacted </w:t>
      </w:r>
      <w:r w:rsidR="00F9134F">
        <w:t>o</w:t>
      </w:r>
      <w:r>
        <w:t>n 24 September 201</w:t>
      </w:r>
      <w:r w:rsidR="00F9134F">
        <w:t>3</w:t>
      </w:r>
      <w:r w:rsidR="00E42946">
        <w:t>, and will come into force on 1 October 2014.</w:t>
      </w:r>
    </w:p>
    <w:p w:rsidR="00A0621D" w:rsidRDefault="00A0621D" w:rsidP="00A11FFC">
      <w:pPr>
        <w:spacing w:line="240" w:lineRule="auto"/>
      </w:pPr>
    </w:p>
    <w:p w:rsidR="002F1793" w:rsidRDefault="006A1805" w:rsidP="00DC0DFE">
      <w:pPr>
        <w:pStyle w:val="Heading3"/>
      </w:pPr>
      <w:r>
        <w:t>1.</w:t>
      </w:r>
      <w:r w:rsidR="00661A47">
        <w:t>2</w:t>
      </w:r>
      <w:r>
        <w:t>.2</w:t>
      </w:r>
      <w:r w:rsidR="002F1793">
        <w:tab/>
        <w:t>Domestic Violence Amendment Act</w:t>
      </w:r>
    </w:p>
    <w:p w:rsidR="000318AC" w:rsidRDefault="004D7683" w:rsidP="006F538A">
      <w:pPr>
        <w:spacing w:line="240" w:lineRule="auto"/>
      </w:pPr>
      <w:r>
        <w:t xml:space="preserve">The Domestic Violence Amendment Act 2013 (the Amendment Act) is one of a suite of new Acts that have come out of the Family Court Proceedings Reform Bill that make significant change to the way matters proceed to and are then managed within the Family Court. </w:t>
      </w:r>
      <w:r w:rsidR="00A11FFC">
        <w:t xml:space="preserve">The </w:t>
      </w:r>
      <w:r w:rsidR="00E86767">
        <w:t xml:space="preserve">Amendment </w:t>
      </w:r>
      <w:r w:rsidR="00A11FFC">
        <w:t xml:space="preserve">Act aims to improve </w:t>
      </w:r>
      <w:r w:rsidR="00B408A3">
        <w:t xml:space="preserve">outcomes of domestic violence programmes </w:t>
      </w:r>
      <w:r w:rsidR="001E71E3">
        <w:t>by giving g</w:t>
      </w:r>
      <w:r w:rsidR="001E71E3" w:rsidRPr="001E71E3">
        <w:rPr>
          <w:rFonts w:asciiTheme="minorHAnsi" w:hAnsiTheme="minorHAnsi" w:cs="Arial"/>
          <w:szCs w:val="22"/>
        </w:rPr>
        <w:t xml:space="preserve">reater flexibility in the development and delivery of non-violence </w:t>
      </w:r>
      <w:r w:rsidR="001E71E3">
        <w:rPr>
          <w:rFonts w:asciiTheme="minorHAnsi" w:hAnsiTheme="minorHAnsi" w:cs="Arial"/>
          <w:szCs w:val="22"/>
        </w:rPr>
        <w:t xml:space="preserve">and safety </w:t>
      </w:r>
      <w:r w:rsidR="001E71E3" w:rsidRPr="001E71E3">
        <w:rPr>
          <w:rFonts w:asciiTheme="minorHAnsi" w:hAnsiTheme="minorHAnsi" w:cs="Arial"/>
          <w:szCs w:val="22"/>
        </w:rPr>
        <w:t>programmes</w:t>
      </w:r>
      <w:r w:rsidR="001E71E3">
        <w:rPr>
          <w:rFonts w:asciiTheme="minorHAnsi" w:hAnsiTheme="minorHAnsi" w:cs="Arial"/>
          <w:szCs w:val="22"/>
        </w:rPr>
        <w:t>.</w:t>
      </w:r>
      <w:r w:rsidR="001E71E3" w:rsidDel="001E71E3">
        <w:t xml:space="preserve"> </w:t>
      </w:r>
      <w:r w:rsidR="00D22EC1">
        <w:t xml:space="preserve"> </w:t>
      </w:r>
      <w:r w:rsidR="00925C4A">
        <w:t>The changes have a strong focus on improving safety for prote</w:t>
      </w:r>
      <w:r w:rsidR="001131F5">
        <w:t>cted persons and their children</w:t>
      </w:r>
      <w:r w:rsidR="00925C4A">
        <w:t>, on holding respondents accountable</w:t>
      </w:r>
      <w:r w:rsidR="002F1793">
        <w:t>,</w:t>
      </w:r>
      <w:r w:rsidR="00925C4A">
        <w:t xml:space="preserve"> and </w:t>
      </w:r>
      <w:r w:rsidR="002F1793">
        <w:t xml:space="preserve">on </w:t>
      </w:r>
      <w:r w:rsidR="00925C4A">
        <w:t>providing more flexible, evidence</w:t>
      </w:r>
      <w:r w:rsidR="002F1793">
        <w:t>-</w:t>
      </w:r>
      <w:r w:rsidR="000318AC">
        <w:t>based and responsive services.</w:t>
      </w:r>
    </w:p>
    <w:p w:rsidR="002F1793" w:rsidRDefault="002F1793" w:rsidP="006F538A">
      <w:pPr>
        <w:spacing w:line="240" w:lineRule="auto"/>
      </w:pPr>
    </w:p>
    <w:p w:rsidR="002F1793" w:rsidRDefault="002F1793">
      <w:pPr>
        <w:suppressAutoHyphens w:val="0"/>
        <w:autoSpaceDE/>
        <w:autoSpaceDN/>
        <w:adjustRightInd/>
        <w:spacing w:after="0" w:line="240" w:lineRule="auto"/>
        <w:textAlignment w:val="auto"/>
        <w:rPr>
          <w:rFonts w:cs="Times New Roman"/>
          <w:bCs/>
          <w:color w:val="263E78"/>
          <w:szCs w:val="22"/>
        </w:rPr>
      </w:pPr>
    </w:p>
    <w:p w:rsidR="00EF3AD4" w:rsidRDefault="00EF3AD4" w:rsidP="00DC0DFE">
      <w:pPr>
        <w:pStyle w:val="Heading3"/>
      </w:pPr>
      <w:r>
        <w:t>1.</w:t>
      </w:r>
      <w:r w:rsidR="00661A47">
        <w:t>2</w:t>
      </w:r>
      <w:r>
        <w:t>.</w:t>
      </w:r>
      <w:r w:rsidR="007A3182">
        <w:t>3</w:t>
      </w:r>
      <w:r>
        <w:tab/>
        <w:t>Domestic violence</w:t>
      </w:r>
      <w:r w:rsidR="00EC7D7E">
        <w:t xml:space="preserve"> defined</w:t>
      </w:r>
    </w:p>
    <w:p w:rsidR="00EF3AD4" w:rsidRDefault="0052298F" w:rsidP="0052298F">
      <w:r>
        <w:t>Domestic violence is defined in the Domestic Violence Act 1995 as violence against a person by any other person with whom that person is, or has been, in a domestic relationship.</w:t>
      </w:r>
      <w:r w:rsidR="002E01F7">
        <w:t xml:space="preserve">  Domestic violence can be physical, sexual, or psychological abuse.  One of the changes introduced by the Amendment Act was extending the definition of psychological abuse to include financial or economic abuse.</w:t>
      </w:r>
    </w:p>
    <w:p w:rsidR="00EC7D7E" w:rsidRDefault="00EC7D7E" w:rsidP="0052298F"/>
    <w:p w:rsidR="00EF3AD4" w:rsidRDefault="002E01F7" w:rsidP="0052298F">
      <w:r>
        <w:rPr>
          <w:noProof/>
          <w:lang w:val="en-NZ" w:eastAsia="en-NZ"/>
        </w:rPr>
        <w:drawing>
          <wp:anchor distT="0" distB="0" distL="114300" distR="114300" simplePos="0" relativeHeight="251664896" behindDoc="0" locked="0" layoutInCell="1" allowOverlap="1">
            <wp:simplePos x="0" y="0"/>
            <wp:positionH relativeFrom="column">
              <wp:posOffset>3074670</wp:posOffset>
            </wp:positionH>
            <wp:positionV relativeFrom="paragraph">
              <wp:posOffset>13970</wp:posOffset>
            </wp:positionV>
            <wp:extent cx="2675890" cy="1648460"/>
            <wp:effectExtent l="1905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675890" cy="1648460"/>
                    </a:xfrm>
                    <a:prstGeom prst="rect">
                      <a:avLst/>
                    </a:prstGeom>
                    <a:noFill/>
                  </pic:spPr>
                </pic:pic>
              </a:graphicData>
            </a:graphic>
          </wp:anchor>
        </w:drawing>
      </w:r>
    </w:p>
    <w:p w:rsidR="00EF3AD4" w:rsidRDefault="00EF3AD4" w:rsidP="00DC0DFE">
      <w:pPr>
        <w:pStyle w:val="Heading3"/>
      </w:pPr>
      <w:r>
        <w:t>1.</w:t>
      </w:r>
      <w:r w:rsidR="00661A47">
        <w:t>2</w:t>
      </w:r>
      <w:r>
        <w:t>.</w:t>
      </w:r>
      <w:r w:rsidR="00EC7D7E">
        <w:t>4</w:t>
      </w:r>
      <w:r>
        <w:tab/>
        <w:t>Domestic relationship</w:t>
      </w:r>
    </w:p>
    <w:p w:rsidR="00EF3AD4" w:rsidRDefault="007E3132" w:rsidP="00140792">
      <w:pPr>
        <w:rPr>
          <w:rFonts w:cs="Arial"/>
        </w:rPr>
      </w:pPr>
      <w:r>
        <w:t xml:space="preserve">The Domestic Violence Act </w:t>
      </w:r>
      <w:r w:rsidR="0052298F" w:rsidRPr="0014231D">
        <w:t>define</w:t>
      </w:r>
      <w:r w:rsidR="0052298F">
        <w:t>s</w:t>
      </w:r>
      <w:r w:rsidR="008E66CC">
        <w:t xml:space="preserve"> a domestic relationship</w:t>
      </w:r>
      <w:r w:rsidR="0052298F" w:rsidRPr="0014231D">
        <w:t xml:space="preserve"> as including </w:t>
      </w:r>
      <w:r w:rsidR="00CF0945">
        <w:t xml:space="preserve">a </w:t>
      </w:r>
      <w:r w:rsidR="0052298F" w:rsidRPr="0014231D">
        <w:t>spouse or partner, family members, and others who ordinarily share a household or have a close personal relationship.</w:t>
      </w:r>
    </w:p>
    <w:p w:rsidR="00512DE6" w:rsidRDefault="00F73E5B" w:rsidP="00F73E5B">
      <w:pPr>
        <w:pStyle w:val="Heading2"/>
      </w:pPr>
      <w:r>
        <w:br w:type="page"/>
      </w:r>
      <w:bookmarkStart w:id="4" w:name="_Toc380651082"/>
      <w:r w:rsidR="00CD4E20">
        <w:lastRenderedPageBreak/>
        <w:t>1.</w:t>
      </w:r>
      <w:r w:rsidR="00661A47">
        <w:t>3</w:t>
      </w:r>
      <w:r w:rsidR="00512DE6">
        <w:tab/>
        <w:t>The New Legislation</w:t>
      </w:r>
      <w:bookmarkEnd w:id="4"/>
    </w:p>
    <w:p w:rsidR="001C47D3" w:rsidRDefault="00C300A2" w:rsidP="00C11DA3">
      <w:r>
        <w:t xml:space="preserve">The </w:t>
      </w:r>
      <w:r w:rsidR="00E565B1">
        <w:t xml:space="preserve">Amendment Act </w:t>
      </w:r>
      <w:r w:rsidR="00E86767">
        <w:t xml:space="preserve">introduces </w:t>
      </w:r>
      <w:r>
        <w:t>changes that require designing new processes and guidelines for court administration, programme approvals, programme structures, and contractual and reporting requirements.</w:t>
      </w:r>
      <w:r w:rsidR="001131F5">
        <w:rPr>
          <w:rStyle w:val="FootnoteReference"/>
        </w:rPr>
        <w:footnoteReference w:id="2"/>
      </w:r>
      <w:r w:rsidR="00661A47">
        <w:t xml:space="preserve">  The amendments are being introduced in a staged way – some changes are already in force – with full implementation to be completed by 1 October 2014.</w:t>
      </w:r>
    </w:p>
    <w:p w:rsidR="001C47D3" w:rsidRDefault="001C47D3" w:rsidP="00C11DA3"/>
    <w:tbl>
      <w:tblPr>
        <w:tblStyle w:val="LightShading-Accent12"/>
        <w:tblW w:w="0" w:type="auto"/>
        <w:tblLook w:val="0420" w:firstRow="1" w:lastRow="0" w:firstColumn="0" w:lastColumn="0" w:noHBand="0" w:noVBand="1"/>
      </w:tblPr>
      <w:tblGrid>
        <w:gridCol w:w="9242"/>
      </w:tblGrid>
      <w:tr w:rsidR="001C47D3" w:rsidRPr="001C47D3" w:rsidTr="001C47D3">
        <w:trPr>
          <w:cnfStyle w:val="100000000000" w:firstRow="1" w:lastRow="0" w:firstColumn="0" w:lastColumn="0" w:oddVBand="0" w:evenVBand="0" w:oddHBand="0" w:evenHBand="0" w:firstRowFirstColumn="0" w:firstRowLastColumn="0" w:lastRowFirstColumn="0" w:lastRowLastColumn="0"/>
        </w:trPr>
        <w:tc>
          <w:tcPr>
            <w:tcW w:w="9242" w:type="dxa"/>
          </w:tcPr>
          <w:p w:rsidR="001C47D3" w:rsidRPr="001C47D3" w:rsidRDefault="001C47D3" w:rsidP="00D81148">
            <w:pPr>
              <w:spacing w:before="60" w:after="60"/>
            </w:pPr>
            <w:r w:rsidRPr="001C47D3">
              <w:t>The changes</w:t>
            </w:r>
            <w:r w:rsidR="00661A47">
              <w:t xml:space="preserve"> introduced by the Amendment Act</w:t>
            </w:r>
            <w:r w:rsidR="00D81148">
              <w:t xml:space="preserve"> include to</w:t>
            </w:r>
            <w:r w:rsidRPr="001C47D3">
              <w:t>:</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 xml:space="preserve">disestablish the approvals panel and render any approvals given by the panel of no effect </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give the responsibility to grant, suspend or cancel approvals of service providers to the Secretary for Justice</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introduce new referral processes from the court to service providers, and new reporting responsibilities from service providers to the court</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encourage greater access to safety programmes by protected people</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 xml:space="preserve">encourage greater reporting of safety concerns </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strengthen requirements for reporting non-compliance with direction to attend programmes for the respondent</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provide for greater flexibility and responsiveness of programme content, duration and delivery</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 xml:space="preserve">require providers to undertake individual assessments of respondents to assess non-violence programme needs and suitability  </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agree and report on an individua</w:t>
            </w:r>
            <w:r w:rsidR="00924C3D">
              <w:t>l</w:t>
            </w:r>
            <w:r w:rsidRPr="001C47D3">
              <w:t>l</w:t>
            </w:r>
            <w:r w:rsidR="00924C3D">
              <w:t>y tailored</w:t>
            </w:r>
            <w:r w:rsidRPr="001C47D3">
              <w:t xml:space="preserve"> programme plan (terms of attendance) for each respondent</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ensure safety concerns, raised during assessments or programme sessions, are reported immediately to the court</w:t>
            </w:r>
          </w:p>
        </w:tc>
      </w:tr>
      <w:tr w:rsidR="001C47D3" w:rsidRPr="001C47D3" w:rsidTr="001C47D3">
        <w:trPr>
          <w:cnfStyle w:val="000000100000" w:firstRow="0" w:lastRow="0" w:firstColumn="0" w:lastColumn="0" w:oddVBand="0" w:evenVBand="0" w:oddHBand="1" w:evenHBand="0" w:firstRowFirstColumn="0" w:firstRowLastColumn="0" w:lastRowFirstColumn="0" w:lastRowLastColumn="0"/>
        </w:trPr>
        <w:tc>
          <w:tcPr>
            <w:tcW w:w="9242" w:type="dxa"/>
          </w:tcPr>
          <w:p w:rsidR="001C47D3" w:rsidRPr="001C47D3" w:rsidRDefault="001C47D3" w:rsidP="007E3132">
            <w:pPr>
              <w:pStyle w:val="ListParagraph"/>
              <w:numPr>
                <w:ilvl w:val="0"/>
                <w:numId w:val="21"/>
              </w:numPr>
              <w:ind w:left="737" w:hanging="737"/>
            </w:pPr>
            <w:r w:rsidRPr="001C47D3">
              <w:t>require providers to report final programme outcomes to the court</w:t>
            </w:r>
          </w:p>
        </w:tc>
      </w:tr>
      <w:tr w:rsidR="001C47D3" w:rsidRPr="001C47D3" w:rsidTr="001C47D3">
        <w:tc>
          <w:tcPr>
            <w:tcW w:w="9242" w:type="dxa"/>
          </w:tcPr>
          <w:p w:rsidR="001C47D3" w:rsidRPr="001C47D3" w:rsidRDefault="001C47D3" w:rsidP="007E3132">
            <w:pPr>
              <w:pStyle w:val="ListParagraph"/>
              <w:numPr>
                <w:ilvl w:val="0"/>
                <w:numId w:val="21"/>
              </w:numPr>
              <w:ind w:left="737" w:hanging="737"/>
            </w:pPr>
            <w:r w:rsidRPr="001C47D3">
              <w:t>allow for referrals to be made to another service provider or to other social services where appropriate</w:t>
            </w:r>
          </w:p>
        </w:tc>
      </w:tr>
    </w:tbl>
    <w:p w:rsidR="001C47D3" w:rsidRDefault="001C47D3" w:rsidP="001C47D3"/>
    <w:p w:rsidR="0082639B" w:rsidRDefault="00CD4E20" w:rsidP="003C7316">
      <w:pPr>
        <w:pStyle w:val="Heading2"/>
      </w:pPr>
      <w:bookmarkStart w:id="5" w:name="_Toc380651083"/>
      <w:r>
        <w:lastRenderedPageBreak/>
        <w:t>1.</w:t>
      </w:r>
      <w:r w:rsidR="00661A47">
        <w:t>4</w:t>
      </w:r>
      <w:r w:rsidR="00D474CA">
        <w:tab/>
      </w:r>
      <w:r w:rsidR="00661A47">
        <w:t>Policy Objectives</w:t>
      </w:r>
      <w:bookmarkEnd w:id="5"/>
    </w:p>
    <w:p w:rsidR="00260D98" w:rsidRDefault="00CD1E87">
      <w:pPr>
        <w:spacing w:after="120"/>
      </w:pPr>
      <w:r>
        <w:t xml:space="preserve">The following policy objectives have been developed by </w:t>
      </w:r>
      <w:r w:rsidR="00D92B4A">
        <w:t>the Ministry</w:t>
      </w:r>
      <w:r>
        <w:t xml:space="preserve"> </w:t>
      </w:r>
      <w:r w:rsidR="00DE0450">
        <w:t>to guide the implementation of the changes</w:t>
      </w:r>
      <w:r w:rsidR="00AC2635">
        <w:t xml:space="preserve"> to improve effectiveness of domestic violence programmes </w:t>
      </w:r>
    </w:p>
    <w:p w:rsidR="005F69B5" w:rsidRDefault="002424DD">
      <w:pPr>
        <w:numPr>
          <w:ilvl w:val="0"/>
          <w:numId w:val="17"/>
        </w:numPr>
        <w:spacing w:after="120"/>
      </w:pPr>
      <w:r>
        <w:t xml:space="preserve">improved safety for </w:t>
      </w:r>
      <w:r w:rsidR="00CD1E87">
        <w:t>protected persons and their children</w:t>
      </w:r>
    </w:p>
    <w:p w:rsidR="001131F5" w:rsidRDefault="008C6CA5">
      <w:pPr>
        <w:numPr>
          <w:ilvl w:val="0"/>
          <w:numId w:val="12"/>
        </w:numPr>
        <w:spacing w:after="120"/>
      </w:pPr>
      <w:r>
        <w:t xml:space="preserve">increased accountability </w:t>
      </w:r>
      <w:r w:rsidR="00205AF6">
        <w:t xml:space="preserve">of </w:t>
      </w:r>
      <w:r>
        <w:t>respondents</w:t>
      </w:r>
    </w:p>
    <w:p w:rsidR="001131F5" w:rsidRDefault="008C6CA5">
      <w:pPr>
        <w:numPr>
          <w:ilvl w:val="0"/>
          <w:numId w:val="12"/>
        </w:numPr>
        <w:spacing w:after="120"/>
      </w:pPr>
      <w:r>
        <w:t xml:space="preserve">responsive and evidence based </w:t>
      </w:r>
      <w:r w:rsidR="007147C7">
        <w:t>programme design</w:t>
      </w:r>
    </w:p>
    <w:p w:rsidR="001131F5" w:rsidRDefault="007147C7">
      <w:pPr>
        <w:numPr>
          <w:ilvl w:val="0"/>
          <w:numId w:val="12"/>
        </w:numPr>
        <w:spacing w:after="120"/>
      </w:pPr>
      <w:r>
        <w:t xml:space="preserve">high </w:t>
      </w:r>
      <w:r w:rsidR="00925C4A">
        <w:t>quality</w:t>
      </w:r>
      <w:r>
        <w:t xml:space="preserve"> service</w:t>
      </w:r>
      <w:r w:rsidR="00A97CBC">
        <w:t xml:space="preserve"> management and delivery</w:t>
      </w:r>
    </w:p>
    <w:p w:rsidR="001131F5" w:rsidRDefault="00661A47">
      <w:pPr>
        <w:numPr>
          <w:ilvl w:val="0"/>
          <w:numId w:val="12"/>
        </w:numPr>
        <w:spacing w:after="120"/>
      </w:pPr>
      <w:r>
        <w:t>improved programme outcomes</w:t>
      </w:r>
    </w:p>
    <w:p w:rsidR="00661A47" w:rsidRDefault="00661A47" w:rsidP="000F774A">
      <w:pPr>
        <w:numPr>
          <w:ilvl w:val="0"/>
          <w:numId w:val="12"/>
        </w:numPr>
      </w:pPr>
      <w:r>
        <w:t>programme design and delivery based on national and international best practice.</w:t>
      </w:r>
    </w:p>
    <w:p w:rsidR="00926EB8" w:rsidRDefault="00926EB8">
      <w:pPr>
        <w:ind w:left="360"/>
      </w:pPr>
    </w:p>
    <w:p w:rsidR="00A72A0D" w:rsidRDefault="00A72A0D">
      <w:pPr>
        <w:ind w:left="360"/>
      </w:pPr>
      <w:r>
        <w:rPr>
          <w:noProof/>
          <w:lang w:val="en-NZ" w:eastAsia="en-NZ"/>
        </w:rPr>
        <w:drawing>
          <wp:inline distT="0" distB="0" distL="0" distR="0">
            <wp:extent cx="5204460" cy="309372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204460" cy="3093720"/>
                    </a:xfrm>
                    <a:prstGeom prst="rect">
                      <a:avLst/>
                    </a:prstGeom>
                    <a:noFill/>
                  </pic:spPr>
                </pic:pic>
              </a:graphicData>
            </a:graphic>
          </wp:inline>
        </w:drawing>
      </w:r>
    </w:p>
    <w:p w:rsidR="00A72A0D" w:rsidRDefault="00A72A0D">
      <w:pPr>
        <w:suppressAutoHyphens w:val="0"/>
        <w:autoSpaceDE/>
        <w:autoSpaceDN/>
        <w:adjustRightInd/>
        <w:spacing w:after="0" w:line="240" w:lineRule="auto"/>
        <w:textAlignment w:val="auto"/>
      </w:pPr>
    </w:p>
    <w:p w:rsidR="007E3132" w:rsidRDefault="007E3132">
      <w:pPr>
        <w:suppressAutoHyphens w:val="0"/>
        <w:autoSpaceDE/>
        <w:autoSpaceDN/>
        <w:adjustRightInd/>
        <w:spacing w:after="0" w:line="240" w:lineRule="auto"/>
        <w:textAlignment w:val="auto"/>
        <w:rPr>
          <w:rFonts w:cs="Times New Roman"/>
          <w:bCs/>
          <w:color w:val="263E78"/>
          <w:szCs w:val="22"/>
        </w:rPr>
      </w:pPr>
      <w:r>
        <w:br w:type="page"/>
      </w:r>
    </w:p>
    <w:p w:rsidR="0010464D" w:rsidRDefault="0010464D" w:rsidP="007E3132">
      <w:pPr>
        <w:pStyle w:val="Heading2"/>
      </w:pPr>
      <w:bookmarkStart w:id="6" w:name="_Toc380651084"/>
      <w:r>
        <w:lastRenderedPageBreak/>
        <w:t>1.5</w:t>
      </w:r>
      <w:r>
        <w:tab/>
        <w:t>What Will Change on 1 October</w:t>
      </w:r>
      <w:bookmarkEnd w:id="6"/>
    </w:p>
    <w:p w:rsidR="005F69B5" w:rsidRDefault="00952CF4" w:rsidP="00DC0DFE">
      <w:pPr>
        <w:pStyle w:val="Heading3"/>
      </w:pPr>
      <w:r>
        <w:t>1.5.</w:t>
      </w:r>
      <w:r w:rsidR="006B76D8">
        <w:t>1</w:t>
      </w:r>
      <w:r>
        <w:tab/>
        <w:t xml:space="preserve">The approvals </w:t>
      </w:r>
      <w:r w:rsidR="00B87E6E">
        <w:t xml:space="preserve">criteria and </w:t>
      </w:r>
      <w:r>
        <w:t>process</w:t>
      </w:r>
    </w:p>
    <w:p w:rsidR="005F69B5" w:rsidRDefault="00B87E6E">
      <w:r>
        <w:t>The Amendment Act disestablishes the approvals panel</w:t>
      </w:r>
      <w:r w:rsidR="00EA6D84">
        <w:t>,</w:t>
      </w:r>
      <w:r>
        <w:t xml:space="preserve"> and the Domestic Violence (Programmes) Regulations 1996</w:t>
      </w:r>
      <w:r w:rsidR="00B17A69">
        <w:t xml:space="preserve"> (the Programmes Regulations)</w:t>
      </w:r>
      <w:r>
        <w:t>, which sets the current criteria used by the panel to assess providers and programmes for approval</w:t>
      </w:r>
      <w:r w:rsidR="00F9134F">
        <w:t xml:space="preserve"> will no longer apply</w:t>
      </w:r>
      <w:r w:rsidR="00FA62EC">
        <w:t>.</w:t>
      </w:r>
      <w:r w:rsidR="00EA2C91">
        <w:t xml:space="preserve"> All current approvals cease from 1 October 2014.</w:t>
      </w:r>
    </w:p>
    <w:p w:rsidR="0095329D" w:rsidRDefault="0095329D"/>
    <w:p w:rsidR="005F69B5" w:rsidRDefault="00B87E6E">
      <w:r>
        <w:t xml:space="preserve">From October 1 2014, the responsibility for granting, suspending, or cancelling approvals of service providers </w:t>
      </w:r>
      <w:r w:rsidR="00EA2C91">
        <w:t xml:space="preserve">sits with </w:t>
      </w:r>
      <w:r>
        <w:t xml:space="preserve">the Secretary for Justice.  </w:t>
      </w:r>
      <w:r w:rsidR="00EA2C91">
        <w:t>T</w:t>
      </w:r>
      <w:r w:rsidR="00FB51F7">
        <w:t xml:space="preserve">here will no longer be a separate approvals process for programmes, only </w:t>
      </w:r>
      <w:r w:rsidR="00EA2C91">
        <w:t xml:space="preserve">for </w:t>
      </w:r>
      <w:r w:rsidR="00FB51F7">
        <w:t>providers.</w:t>
      </w:r>
      <w:r w:rsidR="00EA2C91" w:rsidRPr="00EA2C91">
        <w:t xml:space="preserve"> </w:t>
      </w:r>
      <w:r w:rsidR="00EA2C91">
        <w:t xml:space="preserve">This will give providers more ability to provide a range of programmes and to keep programmes updated.   </w:t>
      </w:r>
    </w:p>
    <w:p w:rsidR="0095329D" w:rsidRDefault="0095329D"/>
    <w:p w:rsidR="005F69B5" w:rsidRDefault="00FB51F7">
      <w:r>
        <w:t xml:space="preserve">Rather than replace the </w:t>
      </w:r>
      <w:r w:rsidR="001450D0">
        <w:t xml:space="preserve">current </w:t>
      </w:r>
      <w:r>
        <w:t xml:space="preserve">prescriptive criteria in the </w:t>
      </w:r>
      <w:r w:rsidR="00B17A69">
        <w:t xml:space="preserve">Programmes </w:t>
      </w:r>
      <w:r>
        <w:t xml:space="preserve">Regulations with new </w:t>
      </w:r>
      <w:r w:rsidR="00F9134F">
        <w:t>regulations</w:t>
      </w:r>
      <w:r>
        <w:t xml:space="preserve">, the Ministry intends to </w:t>
      </w:r>
      <w:r w:rsidR="00F9134F">
        <w:t>establish</w:t>
      </w:r>
      <w:r>
        <w:t xml:space="preserve"> Provider Practice Standards to assess whether providers are meeting the requirements for </w:t>
      </w:r>
      <w:r w:rsidR="00E832A2">
        <w:t>delivery of safe, ethical and effective non-violence or safety programmes</w:t>
      </w:r>
      <w:r>
        <w:t>.</w:t>
      </w:r>
      <w:r w:rsidR="0095329D">
        <w:t xml:space="preserve">  </w:t>
      </w:r>
      <w:r w:rsidR="006B76D8">
        <w:t>Fo</w:t>
      </w:r>
      <w:r w:rsidR="001A60CF">
        <w:t>r</w:t>
      </w:r>
      <w:r w:rsidR="006B76D8">
        <w:t xml:space="preserve"> more information, p</w:t>
      </w:r>
      <w:r>
        <w:t xml:space="preserve">lease see chapters </w:t>
      </w:r>
      <w:r w:rsidR="00E832A2">
        <w:t xml:space="preserve">2.1.1 </w:t>
      </w:r>
      <w:r w:rsidR="00E832A2" w:rsidRPr="003428DE">
        <w:rPr>
          <w:i/>
        </w:rPr>
        <w:t>Revocation of the current Programmes Regulations</w:t>
      </w:r>
      <w:r w:rsidR="00E832A2">
        <w:rPr>
          <w:i/>
        </w:rPr>
        <w:t>;</w:t>
      </w:r>
      <w:r w:rsidR="00E832A2">
        <w:t xml:space="preserve"> 3 </w:t>
      </w:r>
      <w:r w:rsidR="00F55BDF" w:rsidRPr="00F55BDF">
        <w:rPr>
          <w:i/>
        </w:rPr>
        <w:t xml:space="preserve">Provider Practice Standards </w:t>
      </w:r>
      <w:r w:rsidR="00E832A2">
        <w:t xml:space="preserve">and </w:t>
      </w:r>
      <w:r>
        <w:t xml:space="preserve">5.2 </w:t>
      </w:r>
      <w:r w:rsidR="003428DE" w:rsidRPr="003428DE">
        <w:rPr>
          <w:i/>
        </w:rPr>
        <w:t>Effect of Amendments on Current Approvals</w:t>
      </w:r>
      <w:r>
        <w:t>,</w:t>
      </w:r>
    </w:p>
    <w:p w:rsidR="0095329D" w:rsidRDefault="0095329D"/>
    <w:p w:rsidR="005F69B5" w:rsidRDefault="005F69B5"/>
    <w:p w:rsidR="005F69B5" w:rsidRDefault="00952CF4" w:rsidP="00DC0DFE">
      <w:pPr>
        <w:pStyle w:val="Heading3"/>
      </w:pPr>
      <w:r>
        <w:t>1.5.</w:t>
      </w:r>
      <w:r w:rsidR="00505941">
        <w:t>2</w:t>
      </w:r>
      <w:r>
        <w:tab/>
        <w:t>Goals and structure of programmes</w:t>
      </w:r>
    </w:p>
    <w:p w:rsidR="005F69B5" w:rsidRDefault="00FB51F7">
      <w:r>
        <w:t xml:space="preserve">The Amendment Act </w:t>
      </w:r>
      <w:r w:rsidR="004D3617">
        <w:t>replaces ‘Programmes for Protected Persons’ with</w:t>
      </w:r>
      <w:r w:rsidR="001450D0">
        <w:t xml:space="preserve"> </w:t>
      </w:r>
      <w:r w:rsidR="004D3617">
        <w:t>‘</w:t>
      </w:r>
      <w:r w:rsidR="001450D0">
        <w:t>Safety Programmes</w:t>
      </w:r>
      <w:r w:rsidR="004D3617">
        <w:t>’</w:t>
      </w:r>
      <w:r w:rsidR="001450D0">
        <w:t xml:space="preserve"> and </w:t>
      </w:r>
      <w:r w:rsidR="004D3617">
        <w:t>matches</w:t>
      </w:r>
      <w:r>
        <w:t xml:space="preserve"> the goals </w:t>
      </w:r>
      <w:r w:rsidR="004D3617">
        <w:t>of children’s programmes with those for adult protected persons, where previously they had different goals.</w:t>
      </w:r>
      <w:r w:rsidR="00B17A69">
        <w:t xml:space="preserve">  This is a </w:t>
      </w:r>
      <w:r w:rsidR="002E5A88">
        <w:t xml:space="preserve">marked </w:t>
      </w:r>
      <w:r w:rsidR="00B17A69">
        <w:t>change from the current situation and gives providers of Safety Programmes greater flexibility in the design and delivery of these services by allowing adult and child programmes to be delivered together as well as separately.</w:t>
      </w:r>
    </w:p>
    <w:p w:rsidR="0095329D" w:rsidRDefault="0095329D"/>
    <w:p w:rsidR="00581BFD" w:rsidRDefault="00B17A69" w:rsidP="00DC0DFE">
      <w:r>
        <w:t xml:space="preserve">With the revocation of the Programmes Regulations, the prescriptive structure set for each of the programme types will no longer have effect.  For example, </w:t>
      </w:r>
      <w:r w:rsidR="00581BFD">
        <w:t xml:space="preserve">it will no longer be the expectation that a non-violence (respondent) group programme be a minimum duration of 30 hours and a maximum of 50 hours.  Providers will need to determine the length of </w:t>
      </w:r>
      <w:r w:rsidR="00033FAC">
        <w:t xml:space="preserve">a </w:t>
      </w:r>
      <w:r w:rsidR="00581BFD">
        <w:t xml:space="preserve">programme needed by an individual during the assessment process and tailor the programme </w:t>
      </w:r>
      <w:r w:rsidR="001450D0">
        <w:t>content</w:t>
      </w:r>
      <w:r w:rsidR="00033FAC">
        <w:t>, delivery</w:t>
      </w:r>
      <w:r w:rsidR="0081250A">
        <w:t>,</w:t>
      </w:r>
      <w:r w:rsidR="001450D0">
        <w:t xml:space="preserve"> and </w:t>
      </w:r>
      <w:r w:rsidR="00581BFD">
        <w:t>duration for that person.</w:t>
      </w:r>
      <w:r w:rsidR="0095329D">
        <w:t xml:space="preserve">  </w:t>
      </w:r>
      <w:r w:rsidR="00581BFD">
        <w:t xml:space="preserve">Please see chapter 2, </w:t>
      </w:r>
      <w:r w:rsidR="003428DE" w:rsidRPr="003428DE">
        <w:rPr>
          <w:i/>
        </w:rPr>
        <w:t>Programme Requirements</w:t>
      </w:r>
      <w:r w:rsidR="00581BFD">
        <w:t xml:space="preserve"> for more information.</w:t>
      </w:r>
    </w:p>
    <w:p w:rsidR="0095329D" w:rsidRDefault="0095329D" w:rsidP="00DC0DFE"/>
    <w:p w:rsidR="0095329D" w:rsidRDefault="0095329D" w:rsidP="00DC0DFE"/>
    <w:p w:rsidR="002F18D6" w:rsidRDefault="002F18D6">
      <w:pPr>
        <w:suppressAutoHyphens w:val="0"/>
        <w:autoSpaceDE/>
        <w:autoSpaceDN/>
        <w:adjustRightInd/>
        <w:spacing w:after="0" w:line="240" w:lineRule="auto"/>
        <w:textAlignment w:val="auto"/>
        <w:rPr>
          <w:rFonts w:cs="Times New Roman"/>
          <w:bCs/>
          <w:color w:val="263E78"/>
          <w:szCs w:val="22"/>
        </w:rPr>
      </w:pPr>
      <w:r>
        <w:br w:type="page"/>
      </w:r>
    </w:p>
    <w:p w:rsidR="005F69B5" w:rsidRDefault="00952CF4" w:rsidP="00DC0DFE">
      <w:pPr>
        <w:pStyle w:val="Heading3"/>
      </w:pPr>
      <w:r>
        <w:lastRenderedPageBreak/>
        <w:t>1.5.</w:t>
      </w:r>
      <w:r w:rsidR="002F18D6">
        <w:t>3</w:t>
      </w:r>
      <w:r>
        <w:tab/>
      </w:r>
      <w:r w:rsidR="00FA62EC">
        <w:t>New requirements</w:t>
      </w:r>
    </w:p>
    <w:p w:rsidR="005F036C" w:rsidRDefault="00924C3D">
      <w:pPr>
        <w:pStyle w:val="ListParagraph"/>
        <w:numPr>
          <w:ilvl w:val="0"/>
          <w:numId w:val="25"/>
        </w:numPr>
      </w:pPr>
      <w:r>
        <w:t xml:space="preserve">In order to implement the changes introduced by the Amendment Act and to </w:t>
      </w:r>
      <w:r w:rsidR="006167A5">
        <w:t>ensure</w:t>
      </w:r>
      <w:r>
        <w:t xml:space="preserve"> the policy objectives set out above</w:t>
      </w:r>
      <w:r w:rsidR="006167A5">
        <w:t xml:space="preserve"> are achieved</w:t>
      </w:r>
      <w:r>
        <w:t xml:space="preserve">, the Ministry will </w:t>
      </w:r>
      <w:r w:rsidR="006167A5">
        <w:t xml:space="preserve">be </w:t>
      </w:r>
      <w:r w:rsidR="00AB163D">
        <w:t>seeking</w:t>
      </w:r>
      <w:r w:rsidR="006167A5">
        <w:t xml:space="preserve"> </w:t>
      </w:r>
      <w:r w:rsidR="00400053">
        <w:t xml:space="preserve">a future working relationship with </w:t>
      </w:r>
      <w:r w:rsidR="006167A5">
        <w:t xml:space="preserve">providers who can meet the new standards for </w:t>
      </w:r>
      <w:r w:rsidR="001A60CF">
        <w:t xml:space="preserve">programme </w:t>
      </w:r>
      <w:r w:rsidR="006167A5">
        <w:t xml:space="preserve">quality, </w:t>
      </w:r>
      <w:r w:rsidR="001A60CF">
        <w:t xml:space="preserve">business </w:t>
      </w:r>
      <w:r w:rsidR="006167A5">
        <w:t>management</w:t>
      </w:r>
      <w:r w:rsidR="004D3617">
        <w:t>,</w:t>
      </w:r>
      <w:r w:rsidR="006167A5">
        <w:t xml:space="preserve"> and administration</w:t>
      </w:r>
      <w:r w:rsidR="00F81C30">
        <w:t xml:space="preserve"> of services</w:t>
      </w:r>
      <w:r w:rsidR="006167A5">
        <w:t>.</w:t>
      </w:r>
      <w:r w:rsidR="001A60CF">
        <w:t xml:space="preserve"> </w:t>
      </w:r>
    </w:p>
    <w:p w:rsidR="0058543E" w:rsidRDefault="0058543E"/>
    <w:tbl>
      <w:tblPr>
        <w:tblStyle w:val="MediumShading1-Accent11"/>
        <w:tblW w:w="0" w:type="auto"/>
        <w:tblLook w:val="04A0" w:firstRow="1" w:lastRow="0" w:firstColumn="1" w:lastColumn="0" w:noHBand="0" w:noVBand="1"/>
      </w:tblPr>
      <w:tblGrid>
        <w:gridCol w:w="4621"/>
        <w:gridCol w:w="4621"/>
      </w:tblGrid>
      <w:tr w:rsidR="00EF1B50" w:rsidRPr="00B81004" w:rsidTr="00B81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F69B5" w:rsidRDefault="003428DE">
            <w:pPr>
              <w:spacing w:before="60" w:after="60"/>
              <w:jc w:val="center"/>
              <w:rPr>
                <w:sz w:val="20"/>
                <w:szCs w:val="20"/>
              </w:rPr>
            </w:pPr>
            <w:r w:rsidRPr="003428DE">
              <w:rPr>
                <w:sz w:val="20"/>
                <w:szCs w:val="20"/>
              </w:rPr>
              <w:t>Providers who can:</w:t>
            </w:r>
          </w:p>
        </w:tc>
        <w:tc>
          <w:tcPr>
            <w:tcW w:w="4621" w:type="dxa"/>
          </w:tcPr>
          <w:p w:rsidR="005F69B5" w:rsidRDefault="003428DE">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3428DE">
              <w:rPr>
                <w:sz w:val="20"/>
                <w:szCs w:val="20"/>
              </w:rPr>
              <w:t>Providers who are:</w:t>
            </w:r>
          </w:p>
        </w:tc>
      </w:tr>
      <w:tr w:rsidR="00EF1B50" w:rsidRPr="00B81004" w:rsidTr="00B8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F1B50" w:rsidRPr="00B81004" w:rsidRDefault="003428DE" w:rsidP="00ED296D">
            <w:pPr>
              <w:rPr>
                <w:sz w:val="20"/>
                <w:szCs w:val="20"/>
              </w:rPr>
            </w:pPr>
            <w:r w:rsidRPr="003428DE">
              <w:rPr>
                <w:sz w:val="20"/>
                <w:szCs w:val="20"/>
              </w:rPr>
              <w:t>Improve safety outcomes for protected persons and their children</w:t>
            </w:r>
          </w:p>
        </w:tc>
        <w:tc>
          <w:tcPr>
            <w:tcW w:w="4621" w:type="dxa"/>
          </w:tcPr>
          <w:p w:rsidR="005F69B5" w:rsidRDefault="003428DE">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delivering programmes that promote the safety of the protected person</w:t>
            </w:r>
          </w:p>
          <w:p w:rsidR="005F69B5" w:rsidRDefault="003428DE">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engaging with protected persons to give greater access to safety programmes</w:t>
            </w:r>
          </w:p>
          <w:p w:rsidR="005F69B5" w:rsidRDefault="003428DE">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improving information for protected persons</w:t>
            </w:r>
          </w:p>
          <w:p w:rsidR="005F69B5" w:rsidRDefault="003428DE">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ensuring protected persons can have input into non-violence programme assessments</w:t>
            </w:r>
          </w:p>
        </w:tc>
      </w:tr>
      <w:tr w:rsidR="006167A5" w:rsidRPr="00B81004" w:rsidTr="00B8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167A5" w:rsidRPr="00B81004" w:rsidRDefault="003428DE" w:rsidP="00ED296D">
            <w:pPr>
              <w:rPr>
                <w:sz w:val="20"/>
                <w:szCs w:val="20"/>
              </w:rPr>
            </w:pPr>
            <w:r w:rsidRPr="003428DE">
              <w:rPr>
                <w:sz w:val="20"/>
                <w:szCs w:val="20"/>
              </w:rPr>
              <w:t>Increase accountability of respondents</w:t>
            </w:r>
          </w:p>
        </w:tc>
        <w:tc>
          <w:tcPr>
            <w:tcW w:w="4621" w:type="dxa"/>
          </w:tcPr>
          <w:p w:rsidR="006167A5" w:rsidRPr="00B81004" w:rsidRDefault="003428DE" w:rsidP="006167A5">
            <w:pPr>
              <w:pStyle w:val="ListParagraph"/>
              <w:numPr>
                <w:ilvl w:val="0"/>
                <w:numId w:val="62"/>
              </w:numPr>
              <w:cnfStyle w:val="000000010000" w:firstRow="0" w:lastRow="0" w:firstColumn="0" w:lastColumn="0" w:oddVBand="0" w:evenVBand="0" w:oddHBand="0" w:evenHBand="1" w:firstRowFirstColumn="0" w:firstRowLastColumn="0" w:lastRowFirstColumn="0" w:lastRowLastColumn="0"/>
              <w:rPr>
                <w:sz w:val="20"/>
                <w:szCs w:val="20"/>
              </w:rPr>
            </w:pPr>
            <w:r w:rsidRPr="003428DE">
              <w:rPr>
                <w:sz w:val="20"/>
                <w:szCs w:val="20"/>
              </w:rPr>
              <w:t>assessing the safety risk of each respondent</w:t>
            </w:r>
          </w:p>
          <w:p w:rsidR="006167A5" w:rsidRPr="00B81004" w:rsidRDefault="00AB163D" w:rsidP="006167A5">
            <w:pPr>
              <w:pStyle w:val="ListParagraph"/>
              <w:numPr>
                <w:ilvl w:val="0"/>
                <w:numId w:val="62"/>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engaging </w:t>
            </w:r>
            <w:r w:rsidR="003428DE" w:rsidRPr="003428DE">
              <w:rPr>
                <w:sz w:val="20"/>
                <w:szCs w:val="20"/>
              </w:rPr>
              <w:t xml:space="preserve">respondents </w:t>
            </w:r>
            <w:r>
              <w:rPr>
                <w:sz w:val="20"/>
                <w:szCs w:val="20"/>
              </w:rPr>
              <w:t>in</w:t>
            </w:r>
            <w:r w:rsidR="003428DE" w:rsidRPr="003428DE">
              <w:rPr>
                <w:sz w:val="20"/>
                <w:szCs w:val="20"/>
              </w:rPr>
              <w:t xml:space="preserve"> the most appropriate programme</w:t>
            </w:r>
          </w:p>
          <w:p w:rsidR="006167A5" w:rsidRPr="00B81004" w:rsidRDefault="003428DE" w:rsidP="006167A5">
            <w:pPr>
              <w:pStyle w:val="ListParagraph"/>
              <w:numPr>
                <w:ilvl w:val="0"/>
                <w:numId w:val="62"/>
              </w:numPr>
              <w:cnfStyle w:val="000000010000" w:firstRow="0" w:lastRow="0" w:firstColumn="0" w:lastColumn="0" w:oddVBand="0" w:evenVBand="0" w:oddHBand="0" w:evenHBand="1" w:firstRowFirstColumn="0" w:firstRowLastColumn="0" w:lastRowFirstColumn="0" w:lastRowLastColumn="0"/>
              <w:rPr>
                <w:sz w:val="20"/>
                <w:szCs w:val="20"/>
              </w:rPr>
            </w:pPr>
            <w:r w:rsidRPr="003428DE">
              <w:rPr>
                <w:sz w:val="20"/>
                <w:szCs w:val="20"/>
              </w:rPr>
              <w:t>tailoring an individual programme plan for each respondent based on the assessment</w:t>
            </w:r>
          </w:p>
          <w:p w:rsidR="006167A5" w:rsidRPr="00B81004" w:rsidRDefault="003428DE" w:rsidP="006167A5">
            <w:pPr>
              <w:pStyle w:val="ListParagraph"/>
              <w:numPr>
                <w:ilvl w:val="0"/>
                <w:numId w:val="62"/>
              </w:numPr>
              <w:cnfStyle w:val="000000010000" w:firstRow="0" w:lastRow="0" w:firstColumn="0" w:lastColumn="0" w:oddVBand="0" w:evenVBand="0" w:oddHBand="0" w:evenHBand="1" w:firstRowFirstColumn="0" w:firstRowLastColumn="0" w:lastRowFirstColumn="0" w:lastRowLastColumn="0"/>
              <w:rPr>
                <w:sz w:val="20"/>
                <w:szCs w:val="20"/>
              </w:rPr>
            </w:pPr>
            <w:r w:rsidRPr="003428DE">
              <w:rPr>
                <w:sz w:val="20"/>
                <w:szCs w:val="20"/>
              </w:rPr>
              <w:t>responding quickly and effectively to non-attendance or non-engagement</w:t>
            </w:r>
          </w:p>
        </w:tc>
      </w:tr>
      <w:tr w:rsidR="00EF1B50" w:rsidRPr="00B81004" w:rsidTr="00B8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F1B50" w:rsidRPr="00B81004" w:rsidRDefault="003428DE" w:rsidP="00ED296D">
            <w:pPr>
              <w:rPr>
                <w:sz w:val="20"/>
                <w:szCs w:val="20"/>
              </w:rPr>
            </w:pPr>
            <w:r w:rsidRPr="003428DE">
              <w:rPr>
                <w:sz w:val="20"/>
                <w:szCs w:val="20"/>
              </w:rPr>
              <w:t>Deliver programmes based on responsive and evidence based programme design</w:t>
            </w:r>
          </w:p>
        </w:tc>
        <w:tc>
          <w:tcPr>
            <w:tcW w:w="4621" w:type="dxa"/>
          </w:tcPr>
          <w:p w:rsidR="005F69B5" w:rsidRDefault="003428DE">
            <w:pPr>
              <w:pStyle w:val="ListParagraph"/>
              <w:numPr>
                <w:ilvl w:val="0"/>
                <w:numId w:val="61"/>
              </w:numPr>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using best-practice informed design principles</w:t>
            </w:r>
          </w:p>
          <w:p w:rsidR="005F69B5" w:rsidRDefault="003428DE">
            <w:pPr>
              <w:pStyle w:val="ListParagraph"/>
              <w:numPr>
                <w:ilvl w:val="0"/>
                <w:numId w:val="61"/>
              </w:numPr>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applying ethical practice at all levels</w:t>
            </w:r>
          </w:p>
          <w:p w:rsidR="005F69B5" w:rsidRDefault="003428DE">
            <w:pPr>
              <w:pStyle w:val="ListParagraph"/>
              <w:numPr>
                <w:ilvl w:val="0"/>
                <w:numId w:val="61"/>
              </w:numPr>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003428DE">
              <w:rPr>
                <w:sz w:val="20"/>
                <w:szCs w:val="20"/>
              </w:rPr>
              <w:t>focusing on safety</w:t>
            </w:r>
          </w:p>
        </w:tc>
      </w:tr>
      <w:tr w:rsidR="006167A5" w:rsidRPr="00B81004" w:rsidTr="00B81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6167A5" w:rsidRPr="00B81004" w:rsidRDefault="003428DE" w:rsidP="00ED296D">
            <w:pPr>
              <w:rPr>
                <w:sz w:val="20"/>
                <w:szCs w:val="20"/>
              </w:rPr>
            </w:pPr>
            <w:r w:rsidRPr="003428DE">
              <w:rPr>
                <w:sz w:val="20"/>
                <w:szCs w:val="20"/>
              </w:rPr>
              <w:t>Improve programme outcomes</w:t>
            </w:r>
          </w:p>
        </w:tc>
        <w:tc>
          <w:tcPr>
            <w:tcW w:w="4621" w:type="dxa"/>
          </w:tcPr>
          <w:p w:rsidR="006167A5" w:rsidRPr="00B81004" w:rsidRDefault="003428DE" w:rsidP="00EF1B50">
            <w:pPr>
              <w:pStyle w:val="ListParagraph"/>
              <w:numPr>
                <w:ilvl w:val="0"/>
                <w:numId w:val="61"/>
              </w:numPr>
              <w:ind w:left="357" w:hanging="357"/>
              <w:cnfStyle w:val="000000010000" w:firstRow="0" w:lastRow="0" w:firstColumn="0" w:lastColumn="0" w:oddVBand="0" w:evenVBand="0" w:oddHBand="0" w:evenHBand="1" w:firstRowFirstColumn="0" w:firstRowLastColumn="0" w:lastRowFirstColumn="0" w:lastRowLastColumn="0"/>
              <w:rPr>
                <w:sz w:val="20"/>
                <w:szCs w:val="20"/>
              </w:rPr>
            </w:pPr>
            <w:r w:rsidRPr="003428DE">
              <w:rPr>
                <w:sz w:val="20"/>
                <w:szCs w:val="20"/>
              </w:rPr>
              <w:t>measuring programme outcomes to ensure safety and accountability is achieved</w:t>
            </w:r>
          </w:p>
          <w:p w:rsidR="00ED296D" w:rsidRDefault="003428DE">
            <w:pPr>
              <w:pStyle w:val="ListParagraph"/>
              <w:numPr>
                <w:ilvl w:val="0"/>
                <w:numId w:val="61"/>
              </w:numPr>
              <w:ind w:left="357" w:hanging="357"/>
              <w:cnfStyle w:val="000000010000" w:firstRow="0" w:lastRow="0" w:firstColumn="0" w:lastColumn="0" w:oddVBand="0" w:evenVBand="0" w:oddHBand="0" w:evenHBand="1" w:firstRowFirstColumn="0" w:firstRowLastColumn="0" w:lastRowFirstColumn="0" w:lastRowLastColumn="0"/>
              <w:rPr>
                <w:sz w:val="20"/>
                <w:szCs w:val="20"/>
              </w:rPr>
            </w:pPr>
            <w:r w:rsidRPr="003428DE">
              <w:rPr>
                <w:sz w:val="20"/>
                <w:szCs w:val="20"/>
              </w:rPr>
              <w:t>participating in robust monitoring and audit processes</w:t>
            </w:r>
          </w:p>
        </w:tc>
      </w:tr>
    </w:tbl>
    <w:p w:rsidR="005F69B5" w:rsidRDefault="005F69B5"/>
    <w:p w:rsidR="007E3132" w:rsidRDefault="004D3617" w:rsidP="0095329D">
      <w:pPr>
        <w:rPr>
          <w:rFonts w:cs="Times New Roman"/>
          <w:bCs/>
          <w:color w:val="263E78"/>
          <w:szCs w:val="22"/>
        </w:rPr>
      </w:pPr>
      <w:r>
        <w:t>As part of meeting the policy objective of improving safety for victims, we are looking at extending the availability of Safety Programmes to also include victims of defendants in Criminal Court proceedings where there is no protection order.</w:t>
      </w:r>
    </w:p>
    <w:p w:rsidR="00507B85" w:rsidRDefault="00507B85" w:rsidP="006A1805">
      <w:pPr>
        <w:rPr>
          <w:noProof/>
        </w:rPr>
      </w:pPr>
      <w:r>
        <w:br w:type="page"/>
      </w:r>
    </w:p>
    <w:p w:rsidR="0077737E" w:rsidRDefault="0077737E" w:rsidP="0077737E">
      <w:pPr>
        <w:pStyle w:val="Heading1"/>
      </w:pPr>
      <w:bookmarkStart w:id="7" w:name="_Toc380651085"/>
      <w:r>
        <w:lastRenderedPageBreak/>
        <w:t>2</w:t>
      </w:r>
      <w:r>
        <w:tab/>
        <w:t>Programme requirements</w:t>
      </w:r>
      <w:bookmarkEnd w:id="7"/>
    </w:p>
    <w:p w:rsidR="0077737E" w:rsidRDefault="0077737E" w:rsidP="0077737E">
      <w:pPr>
        <w:pStyle w:val="Heading2"/>
      </w:pPr>
      <w:bookmarkStart w:id="8" w:name="_Toc380651086"/>
      <w:r>
        <w:t>2.1</w:t>
      </w:r>
      <w:r>
        <w:tab/>
        <w:t>Intention of the Amendment Act</w:t>
      </w:r>
      <w:bookmarkEnd w:id="8"/>
    </w:p>
    <w:p w:rsidR="0077737E" w:rsidRDefault="0077737E" w:rsidP="0077737E">
      <w:r>
        <w:t>The Amendment Act aims to improve outcomes of domestic violence programmes by:</w:t>
      </w:r>
    </w:p>
    <w:p w:rsidR="005F69B5" w:rsidRDefault="0077737E">
      <w:pPr>
        <w:numPr>
          <w:ilvl w:val="0"/>
          <w:numId w:val="11"/>
        </w:numPr>
      </w:pPr>
      <w:r>
        <w:t xml:space="preserve">providing for greater flexibility in the development and delivery of mandatory non-violence programmes </w:t>
      </w:r>
    </w:p>
    <w:p w:rsidR="005F69B5" w:rsidRDefault="0077737E">
      <w:pPr>
        <w:numPr>
          <w:ilvl w:val="0"/>
          <w:numId w:val="11"/>
        </w:numPr>
      </w:pPr>
      <w:r>
        <w:t>encouraging protected people (including children where appropriate) to attend safety programmes.</w:t>
      </w:r>
    </w:p>
    <w:p w:rsidR="0077737E" w:rsidRDefault="0077737E" w:rsidP="0077737E">
      <w:r>
        <w:t xml:space="preserve">This chapter outlines </w:t>
      </w:r>
      <w:r w:rsidR="00D81148">
        <w:t xml:space="preserve">how </w:t>
      </w:r>
      <w:r w:rsidR="00CE4DB4">
        <w:t>we propose to translate</w:t>
      </w:r>
      <w:r>
        <w:t xml:space="preserve"> the aims and specific requirements of the Amendment Act into practice.  </w:t>
      </w:r>
    </w:p>
    <w:p w:rsidR="0050328D" w:rsidRDefault="0050328D" w:rsidP="0077737E"/>
    <w:p w:rsidR="00DC0DFE" w:rsidRDefault="00DC0DFE" w:rsidP="0077737E"/>
    <w:p w:rsidR="005F69B5" w:rsidRDefault="000458C4" w:rsidP="00DC0DFE">
      <w:pPr>
        <w:pStyle w:val="Heading3"/>
      </w:pPr>
      <w:r>
        <w:t>2.1.1</w:t>
      </w:r>
      <w:r>
        <w:tab/>
      </w:r>
      <w:r w:rsidR="00492108">
        <w:t>R</w:t>
      </w:r>
      <w:r>
        <w:t xml:space="preserve">evocation of the </w:t>
      </w:r>
      <w:r w:rsidR="00492108">
        <w:t xml:space="preserve">current </w:t>
      </w:r>
      <w:r>
        <w:t>Programmes Regulations</w:t>
      </w:r>
    </w:p>
    <w:p w:rsidR="000458C4" w:rsidRDefault="00EA6D84" w:rsidP="0077737E">
      <w:r>
        <w:t>F</w:t>
      </w:r>
      <w:r w:rsidR="00492108">
        <w:t xml:space="preserve">rom 1 October 2014, the </w:t>
      </w:r>
      <w:r w:rsidR="00CF7F16">
        <w:t xml:space="preserve">current </w:t>
      </w:r>
      <w:r w:rsidR="00492108">
        <w:t>requirements for the structure of programmes for adult protected persons, for childr</w:t>
      </w:r>
      <w:r w:rsidR="00217E5F">
        <w:t>en, and for respondents will be removed.</w:t>
      </w:r>
    </w:p>
    <w:p w:rsidR="00F518B8" w:rsidRDefault="00F518B8" w:rsidP="0077737E"/>
    <w:p w:rsidR="009322D4" w:rsidRDefault="009322D4" w:rsidP="009322D4">
      <w:r>
        <w:t xml:space="preserve">The Ministry does not intend to replace the Programmes Regulations with new </w:t>
      </w:r>
      <w:r w:rsidR="00674C8A">
        <w:t xml:space="preserve">regulations </w:t>
      </w:r>
      <w:r>
        <w:t xml:space="preserve">on what the structure of programmes should look like.  Instead, Provider Practice Standards will </w:t>
      </w:r>
      <w:r w:rsidR="00232854">
        <w:t>set out requirements for the delivery of safe, ethical and effective programmes (</w:t>
      </w:r>
      <w:r w:rsidR="00F81C30">
        <w:t xml:space="preserve">please </w:t>
      </w:r>
      <w:r w:rsidR="00232854">
        <w:t xml:space="preserve">see </w:t>
      </w:r>
      <w:r w:rsidR="00F81C30">
        <w:t>chapter 3 Provider Practice Standards</w:t>
      </w:r>
      <w:r w:rsidR="00232854">
        <w:t>)</w:t>
      </w:r>
      <w:r>
        <w:t>.</w:t>
      </w:r>
    </w:p>
    <w:p w:rsidR="00674C8A" w:rsidRDefault="00674C8A" w:rsidP="009322D4"/>
    <w:p w:rsidR="005A383B" w:rsidRDefault="005A383B" w:rsidP="009322D4"/>
    <w:tbl>
      <w:tblPr>
        <w:tblStyle w:val="LightGrid-Accent11"/>
        <w:tblW w:w="0" w:type="auto"/>
        <w:jc w:val="center"/>
        <w:tblLook w:val="0420" w:firstRow="1" w:lastRow="0" w:firstColumn="0" w:lastColumn="0" w:noHBand="0" w:noVBand="1"/>
      </w:tblPr>
      <w:tblGrid>
        <w:gridCol w:w="3598"/>
        <w:gridCol w:w="3598"/>
      </w:tblGrid>
      <w:tr w:rsidR="00555EC9" w:rsidRPr="005A383B" w:rsidTr="005A383B">
        <w:trPr>
          <w:cnfStyle w:val="100000000000" w:firstRow="1" w:lastRow="0" w:firstColumn="0" w:lastColumn="0" w:oddVBand="0" w:evenVBand="0" w:oddHBand="0" w:evenHBand="0" w:firstRowFirstColumn="0" w:firstRowLastColumn="0" w:lastRowFirstColumn="0" w:lastRowLastColumn="0"/>
          <w:jc w:val="center"/>
        </w:trPr>
        <w:tc>
          <w:tcPr>
            <w:tcW w:w="3598" w:type="dxa"/>
            <w:shd w:val="clear" w:color="auto" w:fill="95B3D7" w:themeFill="accent1" w:themeFillTint="99"/>
          </w:tcPr>
          <w:p w:rsidR="005F69B5" w:rsidRDefault="003428DE">
            <w:pPr>
              <w:spacing w:before="60" w:after="60"/>
              <w:jc w:val="center"/>
              <w:rPr>
                <w:rFonts w:asciiTheme="minorHAnsi" w:hAnsiTheme="minorHAnsi" w:cstheme="minorHAnsi"/>
                <w:sz w:val="20"/>
                <w:szCs w:val="20"/>
              </w:rPr>
            </w:pPr>
            <w:r w:rsidRPr="003428DE">
              <w:rPr>
                <w:rFonts w:asciiTheme="minorHAnsi" w:hAnsiTheme="minorHAnsi" w:cstheme="minorHAnsi"/>
                <w:sz w:val="20"/>
                <w:szCs w:val="20"/>
              </w:rPr>
              <w:t>current</w:t>
            </w:r>
          </w:p>
        </w:tc>
        <w:tc>
          <w:tcPr>
            <w:tcW w:w="3598" w:type="dxa"/>
            <w:shd w:val="clear" w:color="auto" w:fill="95B3D7" w:themeFill="accent1" w:themeFillTint="99"/>
          </w:tcPr>
          <w:p w:rsidR="005F69B5" w:rsidRDefault="003428DE">
            <w:pPr>
              <w:spacing w:before="60" w:after="60"/>
              <w:jc w:val="center"/>
              <w:rPr>
                <w:rFonts w:asciiTheme="minorHAnsi" w:hAnsiTheme="minorHAnsi" w:cstheme="minorHAnsi"/>
                <w:sz w:val="20"/>
                <w:szCs w:val="20"/>
              </w:rPr>
            </w:pPr>
            <w:r w:rsidRPr="003428DE">
              <w:rPr>
                <w:rFonts w:asciiTheme="minorHAnsi" w:hAnsiTheme="minorHAnsi" w:cstheme="minorHAnsi"/>
                <w:sz w:val="20"/>
                <w:szCs w:val="20"/>
              </w:rPr>
              <w:t>from 1 October 2014</w:t>
            </w:r>
          </w:p>
        </w:tc>
      </w:tr>
      <w:tr w:rsidR="00555EC9" w:rsidRPr="005A383B" w:rsidTr="005A383B">
        <w:trPr>
          <w:cnfStyle w:val="000000100000" w:firstRow="0" w:lastRow="0" w:firstColumn="0" w:lastColumn="0" w:oddVBand="0" w:evenVBand="0" w:oddHBand="1" w:evenHBand="0" w:firstRowFirstColumn="0" w:firstRowLastColumn="0" w:lastRowFirstColumn="0" w:lastRowLastColumn="0"/>
          <w:jc w:val="center"/>
        </w:trPr>
        <w:tc>
          <w:tcPr>
            <w:tcW w:w="3598" w:type="dxa"/>
          </w:tcPr>
          <w:p w:rsidR="005F69B5" w:rsidRDefault="003428DE">
            <w:pPr>
              <w:spacing w:before="60" w:after="0"/>
              <w:rPr>
                <w:sz w:val="20"/>
                <w:szCs w:val="20"/>
              </w:rPr>
            </w:pPr>
            <w:r w:rsidRPr="003428DE">
              <w:rPr>
                <w:sz w:val="20"/>
                <w:szCs w:val="20"/>
              </w:rPr>
              <w:t xml:space="preserve">Domestic Violence (Programmes) Regulations 1996 sets out goals and structure </w:t>
            </w:r>
            <w:r w:rsidR="009B160C">
              <w:rPr>
                <w:sz w:val="20"/>
                <w:szCs w:val="20"/>
              </w:rPr>
              <w:t xml:space="preserve">of programmes </w:t>
            </w:r>
            <w:r w:rsidRPr="003428DE">
              <w:rPr>
                <w:sz w:val="20"/>
                <w:szCs w:val="20"/>
              </w:rPr>
              <w:t>for</w:t>
            </w:r>
            <w:r w:rsidR="005A383B">
              <w:rPr>
                <w:sz w:val="20"/>
                <w:szCs w:val="20"/>
              </w:rPr>
              <w:t>:</w:t>
            </w:r>
          </w:p>
          <w:p w:rsidR="005F69B5" w:rsidRDefault="003428DE">
            <w:pPr>
              <w:pStyle w:val="ListParagraph"/>
              <w:numPr>
                <w:ilvl w:val="0"/>
                <w:numId w:val="48"/>
              </w:numPr>
              <w:rPr>
                <w:sz w:val="20"/>
                <w:szCs w:val="20"/>
              </w:rPr>
            </w:pPr>
            <w:r w:rsidRPr="003428DE">
              <w:rPr>
                <w:sz w:val="20"/>
                <w:szCs w:val="20"/>
              </w:rPr>
              <w:t>adult protected persons</w:t>
            </w:r>
          </w:p>
          <w:p w:rsidR="005F69B5" w:rsidRDefault="003428DE">
            <w:pPr>
              <w:pStyle w:val="ListParagraph"/>
              <w:numPr>
                <w:ilvl w:val="0"/>
                <w:numId w:val="48"/>
              </w:numPr>
              <w:rPr>
                <w:sz w:val="20"/>
                <w:szCs w:val="20"/>
              </w:rPr>
            </w:pPr>
            <w:r w:rsidRPr="003428DE">
              <w:rPr>
                <w:sz w:val="20"/>
                <w:szCs w:val="20"/>
              </w:rPr>
              <w:t>children</w:t>
            </w:r>
          </w:p>
          <w:p w:rsidR="005F69B5" w:rsidRDefault="003428DE">
            <w:pPr>
              <w:pStyle w:val="ListParagraph"/>
              <w:numPr>
                <w:ilvl w:val="0"/>
                <w:numId w:val="48"/>
              </w:numPr>
              <w:rPr>
                <w:sz w:val="20"/>
                <w:szCs w:val="20"/>
              </w:rPr>
            </w:pPr>
            <w:r w:rsidRPr="003428DE">
              <w:rPr>
                <w:sz w:val="20"/>
                <w:szCs w:val="20"/>
              </w:rPr>
              <w:t>respondents</w:t>
            </w:r>
          </w:p>
        </w:tc>
        <w:tc>
          <w:tcPr>
            <w:tcW w:w="3598" w:type="dxa"/>
          </w:tcPr>
          <w:p w:rsidR="005F69B5" w:rsidRDefault="003428DE">
            <w:pPr>
              <w:spacing w:before="60" w:after="60"/>
              <w:rPr>
                <w:sz w:val="20"/>
                <w:szCs w:val="20"/>
              </w:rPr>
            </w:pPr>
            <w:r w:rsidRPr="003428DE">
              <w:rPr>
                <w:sz w:val="20"/>
                <w:szCs w:val="20"/>
              </w:rPr>
              <w:t>Provider Practice Standards will set expectations on:</w:t>
            </w:r>
          </w:p>
          <w:p w:rsidR="005F69B5" w:rsidRDefault="003428DE">
            <w:pPr>
              <w:pStyle w:val="ListParagraph"/>
              <w:numPr>
                <w:ilvl w:val="0"/>
                <w:numId w:val="49"/>
              </w:numPr>
              <w:rPr>
                <w:sz w:val="20"/>
                <w:szCs w:val="20"/>
              </w:rPr>
            </w:pPr>
            <w:r w:rsidRPr="003428DE">
              <w:rPr>
                <w:sz w:val="20"/>
                <w:szCs w:val="20"/>
              </w:rPr>
              <w:t xml:space="preserve">an organisation’s </w:t>
            </w:r>
            <w:r w:rsidR="005F60B4">
              <w:rPr>
                <w:sz w:val="20"/>
                <w:szCs w:val="20"/>
              </w:rPr>
              <w:t xml:space="preserve">capability and </w:t>
            </w:r>
            <w:r w:rsidRPr="003428DE">
              <w:rPr>
                <w:sz w:val="20"/>
                <w:szCs w:val="20"/>
              </w:rPr>
              <w:t xml:space="preserve">capacity to provide a </w:t>
            </w:r>
            <w:r w:rsidR="005F60B4">
              <w:rPr>
                <w:sz w:val="20"/>
                <w:szCs w:val="20"/>
              </w:rPr>
              <w:t xml:space="preserve">defined </w:t>
            </w:r>
            <w:r w:rsidRPr="003428DE">
              <w:rPr>
                <w:sz w:val="20"/>
                <w:szCs w:val="20"/>
              </w:rPr>
              <w:t>service</w:t>
            </w:r>
            <w:r w:rsidR="001A60CF">
              <w:rPr>
                <w:sz w:val="20"/>
                <w:szCs w:val="20"/>
              </w:rPr>
              <w:t xml:space="preserve"> </w:t>
            </w:r>
          </w:p>
          <w:p w:rsidR="005F69B5" w:rsidRDefault="003428DE">
            <w:pPr>
              <w:pStyle w:val="ListParagraph"/>
              <w:numPr>
                <w:ilvl w:val="0"/>
                <w:numId w:val="49"/>
              </w:numPr>
              <w:rPr>
                <w:sz w:val="20"/>
                <w:szCs w:val="20"/>
              </w:rPr>
            </w:pPr>
            <w:r w:rsidRPr="003428DE">
              <w:rPr>
                <w:sz w:val="20"/>
                <w:szCs w:val="20"/>
              </w:rPr>
              <w:t>the quality of outcomes of the service provided</w:t>
            </w:r>
          </w:p>
        </w:tc>
      </w:tr>
    </w:tbl>
    <w:p w:rsidR="00674C8A" w:rsidRDefault="00674C8A" w:rsidP="009322D4"/>
    <w:p w:rsidR="005A383B" w:rsidRDefault="005A383B">
      <w:pPr>
        <w:suppressAutoHyphens w:val="0"/>
        <w:autoSpaceDE/>
        <w:autoSpaceDN/>
        <w:adjustRightInd/>
        <w:spacing w:after="0" w:line="240" w:lineRule="auto"/>
        <w:textAlignment w:val="auto"/>
      </w:pPr>
      <w:r>
        <w:br w:type="page"/>
      </w:r>
    </w:p>
    <w:p w:rsidR="005F69B5" w:rsidRDefault="00F518B8" w:rsidP="00DC0DFE">
      <w:pPr>
        <w:pStyle w:val="Heading3"/>
      </w:pPr>
      <w:r>
        <w:lastRenderedPageBreak/>
        <w:t>2.1.2</w:t>
      </w:r>
      <w:r>
        <w:tab/>
        <w:t>Responding to individual needs</w:t>
      </w:r>
    </w:p>
    <w:p w:rsidR="006547C4" w:rsidRDefault="00217E5F" w:rsidP="0077737E">
      <w:r>
        <w:t xml:space="preserve">This move </w:t>
      </w:r>
      <w:r w:rsidR="00BF6541">
        <w:t xml:space="preserve">towards a more flexible and individual focus </w:t>
      </w:r>
      <w:r>
        <w:t>is aimed at improving outcomes for both protected people and respondents by giving providers g</w:t>
      </w:r>
      <w:r w:rsidRPr="001E71E3">
        <w:rPr>
          <w:rFonts w:asciiTheme="minorHAnsi" w:hAnsiTheme="minorHAnsi" w:cs="Arial"/>
          <w:szCs w:val="22"/>
        </w:rPr>
        <w:t xml:space="preserve">reater flexibility in </w:t>
      </w:r>
      <w:r>
        <w:rPr>
          <w:rFonts w:asciiTheme="minorHAnsi" w:hAnsiTheme="minorHAnsi" w:cs="Arial"/>
          <w:szCs w:val="22"/>
        </w:rPr>
        <w:t>how they</w:t>
      </w:r>
      <w:r w:rsidRPr="001E71E3">
        <w:rPr>
          <w:rFonts w:asciiTheme="minorHAnsi" w:hAnsiTheme="minorHAnsi" w:cs="Arial"/>
          <w:szCs w:val="22"/>
        </w:rPr>
        <w:t xml:space="preserve"> deliv</w:t>
      </w:r>
      <w:r>
        <w:rPr>
          <w:rFonts w:asciiTheme="minorHAnsi" w:hAnsiTheme="minorHAnsi" w:cs="Arial"/>
          <w:szCs w:val="22"/>
        </w:rPr>
        <w:t>er</w:t>
      </w:r>
      <w:r w:rsidRPr="001E71E3">
        <w:rPr>
          <w:rFonts w:asciiTheme="minorHAnsi" w:hAnsiTheme="minorHAnsi" w:cs="Arial"/>
          <w:szCs w:val="22"/>
        </w:rPr>
        <w:t xml:space="preserve"> non-violence </w:t>
      </w:r>
      <w:r>
        <w:rPr>
          <w:rFonts w:asciiTheme="minorHAnsi" w:hAnsiTheme="minorHAnsi" w:cs="Arial"/>
          <w:szCs w:val="22"/>
        </w:rPr>
        <w:t xml:space="preserve">and safety </w:t>
      </w:r>
      <w:r w:rsidRPr="001E71E3">
        <w:rPr>
          <w:rFonts w:asciiTheme="minorHAnsi" w:hAnsiTheme="minorHAnsi" w:cs="Arial"/>
          <w:szCs w:val="22"/>
        </w:rPr>
        <w:t>programmes</w:t>
      </w:r>
      <w:r>
        <w:rPr>
          <w:rFonts w:asciiTheme="minorHAnsi" w:hAnsiTheme="minorHAnsi" w:cs="Arial"/>
          <w:szCs w:val="22"/>
        </w:rPr>
        <w:t>.</w:t>
      </w:r>
      <w:r w:rsidDel="0050328D">
        <w:t xml:space="preserve"> </w:t>
      </w:r>
      <w:r w:rsidR="009322D4">
        <w:t xml:space="preserve"> </w:t>
      </w:r>
    </w:p>
    <w:p w:rsidR="00F518B8" w:rsidRDefault="00F518B8" w:rsidP="0077737E"/>
    <w:p w:rsidR="002A6F0F" w:rsidRDefault="00412547" w:rsidP="002A6F0F">
      <w:r>
        <w:t xml:space="preserve">A group </w:t>
      </w:r>
      <w:r w:rsidR="002A6F0F">
        <w:t>non-violence</w:t>
      </w:r>
      <w:r>
        <w:t xml:space="preserve"> programme may look very different for different people and i</w:t>
      </w:r>
      <w:r w:rsidR="00217E5F">
        <w:t xml:space="preserve">t </w:t>
      </w:r>
      <w:r w:rsidR="00BF6541">
        <w:t>moves away fr</w:t>
      </w:r>
      <w:r w:rsidR="005F60B4">
        <w:t>o</w:t>
      </w:r>
      <w:r w:rsidR="00BF6541">
        <w:t xml:space="preserve">m a </w:t>
      </w:r>
      <w:r w:rsidR="00217E5F">
        <w:t xml:space="preserve">‘one size </w:t>
      </w:r>
      <w:r>
        <w:t>fits all’ approach to programme design and delivery</w:t>
      </w:r>
      <w:r w:rsidR="00DA5868">
        <w:t xml:space="preserve">.  </w:t>
      </w:r>
      <w:r w:rsidR="00400053">
        <w:t>While still delivering to a group, i</w:t>
      </w:r>
      <w:r w:rsidR="00BF6541">
        <w:t xml:space="preserve">t will need to have the flexibility to be matched </w:t>
      </w:r>
      <w:r w:rsidR="00DA5868">
        <w:t xml:space="preserve">to the </w:t>
      </w:r>
      <w:r w:rsidR="00BF6541">
        <w:t xml:space="preserve">identified </w:t>
      </w:r>
      <w:r w:rsidR="00DA5868">
        <w:t xml:space="preserve">needs of an individual and have the ability to </w:t>
      </w:r>
      <w:r w:rsidR="00BF6541">
        <w:t xml:space="preserve">provide a </w:t>
      </w:r>
      <w:r w:rsidR="00DA5868">
        <w:t>tailor</w:t>
      </w:r>
      <w:r w:rsidR="00BF6541">
        <w:t xml:space="preserve">ed </w:t>
      </w:r>
      <w:r w:rsidR="00DA5868">
        <w:t>intervention for that person.</w:t>
      </w:r>
      <w:r w:rsidR="002A6F0F">
        <w:t xml:space="preserve">  (S</w:t>
      </w:r>
      <w:r w:rsidR="008A31D5">
        <w:t>ee chapter </w:t>
      </w:r>
      <w:r w:rsidR="002A6F0F">
        <w:t>2.</w:t>
      </w:r>
      <w:r w:rsidR="00F518B8">
        <w:t>4</w:t>
      </w:r>
      <w:r w:rsidR="002A6F0F">
        <w:t xml:space="preserve"> </w:t>
      </w:r>
      <w:r w:rsidR="008A31D5">
        <w:t>for</w:t>
      </w:r>
      <w:r w:rsidR="002A6F0F">
        <w:t xml:space="preserve"> more information on Non-Violence Programmes.)</w:t>
      </w:r>
    </w:p>
    <w:p w:rsidR="006547C4" w:rsidRDefault="006547C4" w:rsidP="002A6F0F"/>
    <w:p w:rsidR="00113822" w:rsidRDefault="002A6F0F" w:rsidP="0077737E">
      <w:r>
        <w:t>Providers of Safety Programmes will be expected to take a similar flexible approach in the provision of th</w:t>
      </w:r>
      <w:r w:rsidR="005F60B4">
        <w:t>e</w:t>
      </w:r>
      <w:r>
        <w:t xml:space="preserve">se programmes.  It is </w:t>
      </w:r>
      <w:r w:rsidR="00EA48AC">
        <w:t>proposed</w:t>
      </w:r>
      <w:r>
        <w:t xml:space="preserve"> that providers will be able to deliver three different </w:t>
      </w:r>
      <w:r w:rsidR="00BF6541">
        <w:t xml:space="preserve">levels of </w:t>
      </w:r>
      <w:r>
        <w:t xml:space="preserve">Safety Programme interventions/services: an initial needs identification and ‘First Aid’ safety advice; a short-term, safety planning intervention; and a moderate length, skills-based, therapeutic service.  </w:t>
      </w:r>
    </w:p>
    <w:p w:rsidR="009B160C" w:rsidRDefault="002A6F0F" w:rsidP="0077737E">
      <w:r>
        <w:t>(S</w:t>
      </w:r>
      <w:r w:rsidR="008A31D5">
        <w:t>ee chapter </w:t>
      </w:r>
      <w:r>
        <w:t>2.</w:t>
      </w:r>
      <w:r w:rsidR="00F518B8">
        <w:t>3</w:t>
      </w:r>
      <w:r>
        <w:t xml:space="preserve"> </w:t>
      </w:r>
      <w:r w:rsidR="008A31D5">
        <w:t>for</w:t>
      </w:r>
      <w:r>
        <w:t xml:space="preserve"> more information on Safety Programmes.)</w:t>
      </w:r>
    </w:p>
    <w:p w:rsidR="009B160C" w:rsidRDefault="009B160C" w:rsidP="0077737E"/>
    <w:p w:rsidR="0058543E" w:rsidRDefault="0058543E" w:rsidP="0077737E"/>
    <w:tbl>
      <w:tblPr>
        <w:tblStyle w:val="TableGrid"/>
        <w:tblW w:w="0" w:type="auto"/>
        <w:tblLook w:val="04A0" w:firstRow="1" w:lastRow="0" w:firstColumn="1" w:lastColumn="0" w:noHBand="0" w:noVBand="1"/>
      </w:tblPr>
      <w:tblGrid>
        <w:gridCol w:w="2943"/>
        <w:gridCol w:w="6299"/>
      </w:tblGrid>
      <w:tr w:rsidR="00805618" w:rsidRPr="00805618" w:rsidTr="00805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95B3D7" w:themeFill="accent1" w:themeFillTint="99"/>
          </w:tcPr>
          <w:p w:rsidR="005F69B5" w:rsidRDefault="003428DE">
            <w:pPr>
              <w:spacing w:before="60" w:beforeAutospacing="0" w:after="60" w:afterAutospacing="0"/>
              <w:jc w:val="center"/>
              <w:rPr>
                <w:sz w:val="20"/>
                <w:szCs w:val="20"/>
              </w:rPr>
            </w:pPr>
            <w:r w:rsidRPr="003428DE">
              <w:rPr>
                <w:sz w:val="20"/>
                <w:szCs w:val="20"/>
              </w:rPr>
              <w:t>Responding to individual needs</w:t>
            </w:r>
          </w:p>
        </w:tc>
      </w:tr>
      <w:tr w:rsidR="006547C4" w:rsidRPr="00805618" w:rsidTr="00805618">
        <w:tc>
          <w:tcPr>
            <w:cnfStyle w:val="001000000000" w:firstRow="0" w:lastRow="0" w:firstColumn="1" w:lastColumn="0" w:oddVBand="0" w:evenVBand="0" w:oddHBand="0" w:evenHBand="0" w:firstRowFirstColumn="0" w:firstRowLastColumn="0" w:lastRowFirstColumn="0" w:lastRowLastColumn="0"/>
            <w:tcW w:w="2943" w:type="dxa"/>
          </w:tcPr>
          <w:p w:rsidR="006547C4" w:rsidRPr="00805618" w:rsidRDefault="003428DE" w:rsidP="00A87152">
            <w:pPr>
              <w:rPr>
                <w:sz w:val="20"/>
                <w:szCs w:val="20"/>
              </w:rPr>
            </w:pPr>
            <w:r w:rsidRPr="003428DE">
              <w:rPr>
                <w:sz w:val="20"/>
                <w:szCs w:val="20"/>
              </w:rPr>
              <w:t>Safety Programmes</w:t>
            </w:r>
          </w:p>
        </w:tc>
        <w:tc>
          <w:tcPr>
            <w:tcW w:w="6299" w:type="dxa"/>
          </w:tcPr>
          <w:p w:rsidR="001450D0" w:rsidRDefault="00FA62EC" w:rsidP="005F60B4">
            <w:pPr>
              <w:cnfStyle w:val="000000000000" w:firstRow="0" w:lastRow="0" w:firstColumn="0" w:lastColumn="0" w:oddVBand="0" w:evenVBand="0" w:oddHBand="0" w:evenHBand="0" w:firstRowFirstColumn="0" w:firstRowLastColumn="0" w:lastRowFirstColumn="0" w:lastRowLastColumn="0"/>
              <w:rPr>
                <w:sz w:val="20"/>
                <w:szCs w:val="20"/>
              </w:rPr>
            </w:pPr>
            <w:r w:rsidRPr="003428DE">
              <w:rPr>
                <w:sz w:val="20"/>
                <w:szCs w:val="20"/>
              </w:rPr>
              <w:t xml:space="preserve">Provider will determine whether the protected person needs a short or moderate intervention based on the </w:t>
            </w:r>
            <w:r>
              <w:rPr>
                <w:sz w:val="20"/>
                <w:szCs w:val="20"/>
              </w:rPr>
              <w:t xml:space="preserve">initial </w:t>
            </w:r>
            <w:r w:rsidRPr="003428DE">
              <w:rPr>
                <w:sz w:val="20"/>
                <w:szCs w:val="20"/>
              </w:rPr>
              <w:t xml:space="preserve">needs </w:t>
            </w:r>
            <w:r>
              <w:rPr>
                <w:sz w:val="20"/>
                <w:szCs w:val="20"/>
              </w:rPr>
              <w:t>i</w:t>
            </w:r>
            <w:r w:rsidRPr="003428DE">
              <w:rPr>
                <w:sz w:val="20"/>
                <w:szCs w:val="20"/>
              </w:rPr>
              <w:t>dentification</w:t>
            </w:r>
            <w:r>
              <w:rPr>
                <w:sz w:val="20"/>
                <w:szCs w:val="20"/>
              </w:rPr>
              <w:t>.</w:t>
            </w:r>
          </w:p>
        </w:tc>
      </w:tr>
      <w:tr w:rsidR="006547C4" w:rsidRPr="00805618" w:rsidTr="00805618">
        <w:tc>
          <w:tcPr>
            <w:cnfStyle w:val="001000000000" w:firstRow="0" w:lastRow="0" w:firstColumn="1" w:lastColumn="0" w:oddVBand="0" w:evenVBand="0" w:oddHBand="0" w:evenHBand="0" w:firstRowFirstColumn="0" w:firstRowLastColumn="0" w:lastRowFirstColumn="0" w:lastRowLastColumn="0"/>
            <w:tcW w:w="2943" w:type="dxa"/>
          </w:tcPr>
          <w:p w:rsidR="006547C4" w:rsidRPr="00805618" w:rsidRDefault="003428DE" w:rsidP="00A87152">
            <w:pPr>
              <w:rPr>
                <w:sz w:val="20"/>
                <w:szCs w:val="20"/>
              </w:rPr>
            </w:pPr>
            <w:r w:rsidRPr="003428DE">
              <w:rPr>
                <w:sz w:val="20"/>
                <w:szCs w:val="20"/>
              </w:rPr>
              <w:t>Non-violence Programmes</w:t>
            </w:r>
          </w:p>
        </w:tc>
        <w:tc>
          <w:tcPr>
            <w:tcW w:w="6299" w:type="dxa"/>
          </w:tcPr>
          <w:p w:rsidR="006547C4" w:rsidRPr="00805618" w:rsidRDefault="003428DE" w:rsidP="00A63F64">
            <w:pPr>
              <w:cnfStyle w:val="000000000000" w:firstRow="0" w:lastRow="0" w:firstColumn="0" w:lastColumn="0" w:oddVBand="0" w:evenVBand="0" w:oddHBand="0" w:evenHBand="0" w:firstRowFirstColumn="0" w:firstRowLastColumn="0" w:lastRowFirstColumn="0" w:lastRowLastColumn="0"/>
              <w:rPr>
                <w:sz w:val="20"/>
                <w:szCs w:val="20"/>
              </w:rPr>
            </w:pPr>
            <w:r w:rsidRPr="003428DE">
              <w:rPr>
                <w:sz w:val="20"/>
                <w:szCs w:val="20"/>
              </w:rPr>
              <w:t xml:space="preserve">Providers will determine </w:t>
            </w:r>
            <w:r w:rsidR="00A63F64">
              <w:rPr>
                <w:sz w:val="20"/>
                <w:szCs w:val="20"/>
              </w:rPr>
              <w:t xml:space="preserve">appropriate </w:t>
            </w:r>
            <w:r w:rsidRPr="003428DE">
              <w:rPr>
                <w:sz w:val="20"/>
                <w:szCs w:val="20"/>
              </w:rPr>
              <w:t>programme</w:t>
            </w:r>
            <w:r w:rsidR="00A63F64">
              <w:rPr>
                <w:sz w:val="20"/>
                <w:szCs w:val="20"/>
              </w:rPr>
              <w:t xml:space="preserve"> structure</w:t>
            </w:r>
            <w:r w:rsidRPr="003428DE">
              <w:rPr>
                <w:sz w:val="20"/>
                <w:szCs w:val="20"/>
              </w:rPr>
              <w:t>, the number of sessions for that respondent, and design an individual plan based on the assessment</w:t>
            </w:r>
            <w:r w:rsidR="00805618">
              <w:rPr>
                <w:sz w:val="20"/>
                <w:szCs w:val="20"/>
              </w:rPr>
              <w:t>.</w:t>
            </w:r>
          </w:p>
        </w:tc>
      </w:tr>
    </w:tbl>
    <w:p w:rsidR="006547C4" w:rsidRDefault="006547C4" w:rsidP="006547C4">
      <w:pPr>
        <w:rPr>
          <w:sz w:val="20"/>
          <w:szCs w:val="20"/>
        </w:rPr>
      </w:pPr>
    </w:p>
    <w:p w:rsidR="00787E4F" w:rsidRDefault="00787E4F" w:rsidP="006547C4">
      <w:pPr>
        <w:rPr>
          <w:sz w:val="20"/>
          <w:szCs w:val="20"/>
        </w:rPr>
      </w:pPr>
    </w:p>
    <w:p w:rsidR="006547C4" w:rsidRDefault="006547C4">
      <w:pPr>
        <w:suppressAutoHyphens w:val="0"/>
        <w:autoSpaceDE/>
        <w:autoSpaceDN/>
        <w:adjustRightInd/>
        <w:spacing w:after="0" w:line="240" w:lineRule="auto"/>
        <w:textAlignment w:val="auto"/>
        <w:rPr>
          <w:rFonts w:cs="Times New Roman"/>
          <w:bCs/>
          <w:color w:val="263E78"/>
          <w:szCs w:val="22"/>
        </w:rPr>
      </w:pPr>
    </w:p>
    <w:p w:rsidR="006547C4" w:rsidRPr="007E3132" w:rsidRDefault="006547C4" w:rsidP="00DC0DFE">
      <w:pPr>
        <w:pStyle w:val="Heading3"/>
      </w:pPr>
      <w:r>
        <w:t>2.1.3</w:t>
      </w:r>
      <w:r w:rsidRPr="007E3132">
        <w:tab/>
        <w:t xml:space="preserve">Gender </w:t>
      </w:r>
      <w:r w:rsidR="002E5A88">
        <w:t>specific language</w:t>
      </w:r>
    </w:p>
    <w:p w:rsidR="006547C4" w:rsidRDefault="006547C4" w:rsidP="006547C4">
      <w:pPr>
        <w:rPr>
          <w:rFonts w:cs="Arial"/>
        </w:rPr>
      </w:pPr>
      <w:r w:rsidRPr="007E3132">
        <w:rPr>
          <w:rFonts w:cs="Arial"/>
        </w:rPr>
        <w:t>The New Zealand Family Violence Clearinghouse data on protection orders</w:t>
      </w:r>
      <w:r w:rsidRPr="007E3132">
        <w:rPr>
          <w:rStyle w:val="FootnoteReference"/>
          <w:rFonts w:cs="Arial"/>
        </w:rPr>
        <w:footnoteReference w:id="3"/>
      </w:r>
      <w:r w:rsidRPr="007E3132">
        <w:rPr>
          <w:rFonts w:cs="Arial"/>
        </w:rPr>
        <w:t xml:space="preserve"> shows that 90% of those applying for a protection order under the Domestic Violence Act are female and 88% of respondents are male. The majority of protection orders relate to Intimate Partner Violence: domestic violence where the</w:t>
      </w:r>
      <w:r>
        <w:rPr>
          <w:rFonts w:cs="Arial"/>
        </w:rPr>
        <w:t xml:space="preserve"> applicant is the current or ex-</w:t>
      </w:r>
      <w:r w:rsidRPr="007E3132">
        <w:rPr>
          <w:rFonts w:cs="Arial"/>
        </w:rPr>
        <w:t xml:space="preserve">partner of the respondent (see </w:t>
      </w:r>
      <w:r>
        <w:rPr>
          <w:rFonts w:cs="Arial"/>
        </w:rPr>
        <w:t>Appendix 1).</w:t>
      </w:r>
    </w:p>
    <w:p w:rsidR="006547C4" w:rsidRPr="007E3132" w:rsidRDefault="006547C4" w:rsidP="006547C4">
      <w:pPr>
        <w:rPr>
          <w:rFonts w:cs="Arial"/>
        </w:rPr>
      </w:pPr>
    </w:p>
    <w:p w:rsidR="006547C4" w:rsidRPr="007E3132" w:rsidRDefault="006547C4" w:rsidP="006547C4">
      <w:r w:rsidRPr="007E3132">
        <w:lastRenderedPageBreak/>
        <w:t xml:space="preserve">The huge gender bias in Intimate Partner Violence is evidenced internationally, and while it is recognised that in some cases the perpetrator of the violence is female, this is a small percentage, hence most of the literature refers to respondents as 'men' and protected persons as 'women'.  The literature also generally refers to non violence programmes as programmes for violent men and safety programmes as those for women and children. </w:t>
      </w:r>
    </w:p>
    <w:p w:rsidR="00437B1E" w:rsidRDefault="006547C4" w:rsidP="006547C4">
      <w:r w:rsidRPr="007E3132">
        <w:t xml:space="preserve">In this document we have used the terms ’respondent’ and ’protected person’ as these are the terms used in the Act and we have a responsibility to ensure gender specific programmes are available for respondents and protected persons.  </w:t>
      </w:r>
    </w:p>
    <w:p w:rsidR="006547C4" w:rsidRDefault="006547C4" w:rsidP="006547C4">
      <w:r w:rsidRPr="007E3132">
        <w:t>As we are also looking at referrals to programmes from the criminal court where there is no protection order, the term ‘respondent’ includes offenders, and ‘protected person’ includes victims.</w:t>
      </w:r>
    </w:p>
    <w:p w:rsidR="006547C4" w:rsidRDefault="006547C4" w:rsidP="0077737E"/>
    <w:p w:rsidR="00CE4DB4" w:rsidRDefault="00CE4DB4" w:rsidP="00CE4DB4">
      <w:r>
        <w:br w:type="page"/>
      </w:r>
    </w:p>
    <w:p w:rsidR="0077737E" w:rsidRDefault="00406395" w:rsidP="0077737E">
      <w:pPr>
        <w:pStyle w:val="Heading2"/>
      </w:pPr>
      <w:bookmarkStart w:id="9" w:name="_Toc380651087"/>
      <w:r>
        <w:lastRenderedPageBreak/>
        <w:t>2</w:t>
      </w:r>
      <w:r w:rsidR="0077737E">
        <w:t>.</w:t>
      </w:r>
      <w:r w:rsidR="00787E4F">
        <w:t>2</w:t>
      </w:r>
      <w:r w:rsidR="0077737E">
        <w:tab/>
        <w:t>Safety Programmes</w:t>
      </w:r>
      <w:bookmarkEnd w:id="9"/>
    </w:p>
    <w:p w:rsidR="0077737E" w:rsidRDefault="00435A8A" w:rsidP="0077737E">
      <w:r>
        <w:t xml:space="preserve">Under the </w:t>
      </w:r>
      <w:r w:rsidR="00EA48AC">
        <w:t>Amendment Act,</w:t>
      </w:r>
      <w:r>
        <w:t xml:space="preserve"> the </w:t>
      </w:r>
      <w:r w:rsidR="0077737E">
        <w:t>primary purpose</w:t>
      </w:r>
      <w:r>
        <w:t xml:space="preserve"> of safety programmes</w:t>
      </w:r>
      <w:r w:rsidR="0077737E">
        <w:t xml:space="preserve"> is the same whether the protected person is an adult or a child.  For programmes for a child, this is a marked change from the primary objectives of programmes in the current legislation which is ‘assisting the child to deal with the effects of domestic violence’.  </w:t>
      </w:r>
    </w:p>
    <w:p w:rsidR="0011642B" w:rsidRDefault="0011642B" w:rsidP="0077737E"/>
    <w:p w:rsidR="00C36432" w:rsidRDefault="00C36432" w:rsidP="0077737E"/>
    <w:tbl>
      <w:tblPr>
        <w:tblStyle w:val="LightShading-Accent12"/>
        <w:tblW w:w="0" w:type="auto"/>
        <w:tblInd w:w="1242"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DBE5F1" w:themeFill="accent1" w:themeFillTint="33"/>
        <w:tblLook w:val="0620" w:firstRow="1" w:lastRow="0" w:firstColumn="0" w:lastColumn="0" w:noHBand="1" w:noVBand="1"/>
      </w:tblPr>
      <w:tblGrid>
        <w:gridCol w:w="5812"/>
      </w:tblGrid>
      <w:tr w:rsidR="0077737E" w:rsidRPr="00061802" w:rsidTr="0077737E">
        <w:trPr>
          <w:cnfStyle w:val="100000000000" w:firstRow="1" w:lastRow="0" w:firstColumn="0" w:lastColumn="0" w:oddVBand="0" w:evenVBand="0" w:oddHBand="0" w:evenHBand="0" w:firstRowFirstColumn="0" w:firstRowLastColumn="0" w:lastRowFirstColumn="0" w:lastRowLastColumn="0"/>
        </w:trPr>
        <w:tc>
          <w:tcPr>
            <w:tcW w:w="581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77737E" w:rsidRDefault="0077737E" w:rsidP="0077737E">
            <w:pPr>
              <w:spacing w:before="240" w:after="120"/>
              <w:ind w:left="340" w:right="340"/>
              <w:jc w:val="both"/>
            </w:pPr>
            <w:r>
              <w:t>The Amendment Act identifies the primary purpose of safety programmes as:</w:t>
            </w:r>
          </w:p>
          <w:p w:rsidR="005F69B5" w:rsidRDefault="0077737E">
            <w:pPr>
              <w:pStyle w:val="ListParagraph"/>
              <w:spacing w:before="120"/>
              <w:ind w:left="697" w:right="340"/>
              <w:rPr>
                <w:rFonts w:cs="Lucida Grande Regular"/>
                <w:b w:val="0"/>
                <w:bCs w:val="0"/>
                <w:color w:val="000000"/>
                <w:szCs w:val="17"/>
                <w:lang w:val="en-GB"/>
              </w:rPr>
            </w:pPr>
            <w:r>
              <w:rPr>
                <w:rFonts w:cs="Lucida Grande Regular"/>
                <w:color w:val="000000"/>
                <w:szCs w:val="17"/>
                <w:lang w:val="en-GB"/>
              </w:rPr>
              <w:t>‘promoting (whether by education, information, support, or otherwise) the protection of the protected person from domestic violence’.</w:t>
            </w:r>
            <w:r w:rsidR="000458C4">
              <w:rPr>
                <w:rFonts w:cs="Lucida Grande Regular"/>
                <w:color w:val="000000"/>
                <w:szCs w:val="17"/>
                <w:lang w:val="en-GB"/>
              </w:rPr>
              <w:br/>
            </w:r>
          </w:p>
        </w:tc>
      </w:tr>
    </w:tbl>
    <w:p w:rsidR="0050328D" w:rsidRDefault="0050328D" w:rsidP="0050328D"/>
    <w:p w:rsidR="00C36432" w:rsidRDefault="00C36432" w:rsidP="0050328D"/>
    <w:p w:rsidR="0077737E" w:rsidRDefault="00406395" w:rsidP="00DC0DFE">
      <w:pPr>
        <w:pStyle w:val="Heading3"/>
      </w:pPr>
      <w:r>
        <w:t>2</w:t>
      </w:r>
      <w:r w:rsidR="0077737E">
        <w:t>.</w:t>
      </w:r>
      <w:r w:rsidR="00787E4F">
        <w:t>2</w:t>
      </w:r>
      <w:r w:rsidR="0077737E">
        <w:t>.1</w:t>
      </w:r>
      <w:r w:rsidR="0077737E">
        <w:tab/>
        <w:t xml:space="preserve">New </w:t>
      </w:r>
      <w:r w:rsidR="002E5A88">
        <w:t>approach</w:t>
      </w:r>
      <w:r w:rsidR="0077737E">
        <w:t xml:space="preserve"> introduced</w:t>
      </w:r>
    </w:p>
    <w:p w:rsidR="00C36432" w:rsidRDefault="0077737E" w:rsidP="0077737E">
      <w:r>
        <w:t xml:space="preserve">Aligning the primary objective of programmes for all protected persons introduces </w:t>
      </w:r>
      <w:r w:rsidR="002E5A88">
        <w:t>a more flexible</w:t>
      </w:r>
      <w:r>
        <w:t xml:space="preserve"> </w:t>
      </w:r>
      <w:r w:rsidR="002E5A88">
        <w:t xml:space="preserve">approach </w:t>
      </w:r>
      <w:r>
        <w:t xml:space="preserve">to how Safety Programmes can be delivered.  Safety Programmes may </w:t>
      </w:r>
      <w:r w:rsidR="00150851">
        <w:t xml:space="preserve">be </w:t>
      </w:r>
      <w:r>
        <w:t>delivered to adults only, children only, adults and children together, or a combined approach (some sessions separately and some together).</w:t>
      </w:r>
    </w:p>
    <w:p w:rsidR="00C36432" w:rsidRDefault="00C36432" w:rsidP="0077737E"/>
    <w:p w:rsidR="0077737E" w:rsidRDefault="0077737E" w:rsidP="0077737E">
      <w:r>
        <w:t xml:space="preserve">This </w:t>
      </w:r>
      <w:r w:rsidR="002E5A88">
        <w:t xml:space="preserve">approach to </w:t>
      </w:r>
      <w:r>
        <w:t>programme delivery extends to ensuring protected people are able to move in and out of programmes as their needs change</w:t>
      </w:r>
      <w:r w:rsidR="00C3357A">
        <w:t>.</w:t>
      </w:r>
      <w:r>
        <w:t xml:space="preserve"> </w:t>
      </w:r>
    </w:p>
    <w:p w:rsidR="00787E4F" w:rsidRDefault="00787E4F" w:rsidP="0077737E"/>
    <w:p w:rsidR="00787E4F" w:rsidRDefault="00787E4F" w:rsidP="0077737E"/>
    <w:p w:rsidR="005C3E67" w:rsidRDefault="005C3E67" w:rsidP="00DC0DFE">
      <w:pPr>
        <w:pStyle w:val="Heading3"/>
      </w:pPr>
      <w:r>
        <w:t>2.</w:t>
      </w:r>
      <w:r w:rsidR="00787E4F">
        <w:t>2</w:t>
      </w:r>
      <w:r>
        <w:t>.2</w:t>
      </w:r>
      <w:r>
        <w:tab/>
        <w:t>Safety programme services</w:t>
      </w:r>
    </w:p>
    <w:p w:rsidR="005C3E67" w:rsidRDefault="005C3E67" w:rsidP="005C3E67">
      <w:r>
        <w:t xml:space="preserve">We are proposing three levels of safety programmes be provided.  </w:t>
      </w:r>
      <w:r w:rsidR="00150851">
        <w:t>The</w:t>
      </w:r>
      <w:r>
        <w:t xml:space="preserve"> timeframes</w:t>
      </w:r>
      <w:r w:rsidR="00787E4F">
        <w:t xml:space="preserve"> </w:t>
      </w:r>
      <w:r w:rsidR="00150851">
        <w:t xml:space="preserve">for access to programmes are </w:t>
      </w:r>
      <w:r>
        <w:t xml:space="preserve">in order to </w:t>
      </w:r>
      <w:r w:rsidR="00150851">
        <w:t xml:space="preserve">best meet the </w:t>
      </w:r>
      <w:r>
        <w:t xml:space="preserve">safety </w:t>
      </w:r>
      <w:r w:rsidR="00150851">
        <w:t xml:space="preserve">needs </w:t>
      </w:r>
      <w:r>
        <w:t xml:space="preserve">of the protected person.  One of the options being considered is to provide the adult protected person a Safety Needs Service at the point of application for a protection order so they are able to access initial safety advice while waiting for a protection order application to be decided. </w:t>
      </w:r>
    </w:p>
    <w:p w:rsidR="0077737E" w:rsidRDefault="0077737E" w:rsidP="0077737E"/>
    <w:p w:rsidR="0021582D" w:rsidRDefault="0021582D">
      <w:pPr>
        <w:suppressAutoHyphens w:val="0"/>
        <w:autoSpaceDE/>
        <w:autoSpaceDN/>
        <w:adjustRightInd/>
        <w:spacing w:after="0" w:line="240" w:lineRule="auto"/>
        <w:textAlignment w:val="auto"/>
        <w:rPr>
          <w:rFonts w:eastAsia="Times New Roman" w:cs="Times New Roman"/>
          <w:b/>
          <w:bCs/>
          <w:iCs/>
          <w:sz w:val="20"/>
          <w:szCs w:val="26"/>
        </w:rPr>
      </w:pPr>
      <w:r>
        <w:br w:type="page"/>
      </w:r>
    </w:p>
    <w:p w:rsidR="0021582D" w:rsidRDefault="0021582D" w:rsidP="0021582D">
      <w:pPr>
        <w:pStyle w:val="Heading5"/>
      </w:pPr>
      <w:r>
        <w:lastRenderedPageBreak/>
        <w:t>(a)</w:t>
      </w:r>
      <w:r>
        <w:tab/>
        <w:t>Overview of proposed services</w:t>
      </w:r>
    </w:p>
    <w:tbl>
      <w:tblPr>
        <w:tblStyle w:val="LightShading-Accent12"/>
        <w:tblW w:w="0" w:type="auto"/>
        <w:tblLook w:val="0420" w:firstRow="1" w:lastRow="0" w:firstColumn="0" w:lastColumn="0" w:noHBand="0" w:noVBand="1"/>
      </w:tblPr>
      <w:tblGrid>
        <w:gridCol w:w="3652"/>
        <w:gridCol w:w="5590"/>
      </w:tblGrid>
      <w:tr w:rsidR="0021582D" w:rsidRPr="00D2302B" w:rsidTr="0021582D">
        <w:trPr>
          <w:cnfStyle w:val="100000000000" w:firstRow="1" w:lastRow="0" w:firstColumn="0" w:lastColumn="0" w:oddVBand="0" w:evenVBand="0" w:oddHBand="0" w:evenHBand="0" w:firstRowFirstColumn="0" w:firstRowLastColumn="0" w:lastRowFirstColumn="0" w:lastRowLastColumn="0"/>
        </w:trPr>
        <w:tc>
          <w:tcPr>
            <w:tcW w:w="3652" w:type="dxa"/>
          </w:tcPr>
          <w:p w:rsidR="0021582D" w:rsidRPr="00D2302B" w:rsidRDefault="0021582D" w:rsidP="0021582D">
            <w:pPr>
              <w:spacing w:before="120" w:after="120"/>
            </w:pPr>
            <w:r w:rsidRPr="00D2302B">
              <w:t>Service</w:t>
            </w:r>
          </w:p>
        </w:tc>
        <w:tc>
          <w:tcPr>
            <w:tcW w:w="5590" w:type="dxa"/>
          </w:tcPr>
          <w:p w:rsidR="0021582D" w:rsidRPr="00D2302B" w:rsidRDefault="0021582D" w:rsidP="0021582D">
            <w:pPr>
              <w:spacing w:before="120" w:after="120"/>
            </w:pPr>
            <w:r w:rsidRPr="00D2302B">
              <w:t>Timeframe</w:t>
            </w:r>
          </w:p>
        </w:tc>
      </w:tr>
      <w:tr w:rsidR="0021582D" w:rsidRPr="00D2302B" w:rsidTr="0021582D">
        <w:trPr>
          <w:cnfStyle w:val="000000100000" w:firstRow="0" w:lastRow="0" w:firstColumn="0" w:lastColumn="0" w:oddVBand="0" w:evenVBand="0" w:oddHBand="1" w:evenHBand="0" w:firstRowFirstColumn="0" w:firstRowLastColumn="0" w:lastRowFirstColumn="0" w:lastRowLastColumn="0"/>
        </w:trPr>
        <w:tc>
          <w:tcPr>
            <w:tcW w:w="3652" w:type="dxa"/>
          </w:tcPr>
          <w:p w:rsidR="0021582D" w:rsidRPr="00D2302B" w:rsidRDefault="0021582D" w:rsidP="0021582D">
            <w:pPr>
              <w:spacing w:before="120" w:after="120"/>
            </w:pPr>
            <w:r>
              <w:t xml:space="preserve">Safety </w:t>
            </w:r>
            <w:r w:rsidRPr="00D2302B">
              <w:t>needs identification and ‘First Aid’ safety advice</w:t>
            </w:r>
            <w:r>
              <w:t xml:space="preserve"> service</w:t>
            </w:r>
          </w:p>
        </w:tc>
        <w:tc>
          <w:tcPr>
            <w:tcW w:w="5590" w:type="dxa"/>
          </w:tcPr>
          <w:p w:rsidR="0021582D" w:rsidRPr="00D2302B" w:rsidRDefault="0021582D" w:rsidP="0021582D">
            <w:pPr>
              <w:spacing w:before="120" w:after="120"/>
            </w:pPr>
            <w:r w:rsidRPr="00D2302B">
              <w:t>this will be carried out once the referral has been made by the court</w:t>
            </w:r>
          </w:p>
        </w:tc>
      </w:tr>
      <w:tr w:rsidR="0021582D" w:rsidRPr="00D2302B" w:rsidTr="0021582D">
        <w:tc>
          <w:tcPr>
            <w:tcW w:w="3652" w:type="dxa"/>
          </w:tcPr>
          <w:p w:rsidR="0021582D" w:rsidRPr="00D2302B" w:rsidRDefault="0021582D" w:rsidP="0021582D">
            <w:pPr>
              <w:spacing w:before="120" w:after="120"/>
            </w:pPr>
            <w:r>
              <w:t>S</w:t>
            </w:r>
            <w:r w:rsidRPr="00D2302B">
              <w:t>hort intervention safety planning</w:t>
            </w:r>
          </w:p>
        </w:tc>
        <w:tc>
          <w:tcPr>
            <w:tcW w:w="5590" w:type="dxa"/>
          </w:tcPr>
          <w:p w:rsidR="0021582D" w:rsidRPr="00D2302B" w:rsidRDefault="0021582D" w:rsidP="0021582D">
            <w:pPr>
              <w:spacing w:before="120" w:after="120"/>
            </w:pPr>
            <w:r w:rsidRPr="00D2302B">
              <w:t>if the provider identifies that a short intervention safety plan is appropriate, then this should be carried out as soon as possible/the applicant is ready</w:t>
            </w:r>
          </w:p>
        </w:tc>
      </w:tr>
      <w:tr w:rsidR="0021582D" w:rsidRPr="00D2302B" w:rsidTr="0021582D">
        <w:trPr>
          <w:cnfStyle w:val="000000100000" w:firstRow="0" w:lastRow="0" w:firstColumn="0" w:lastColumn="0" w:oddVBand="0" w:evenVBand="0" w:oddHBand="1" w:evenHBand="0" w:firstRowFirstColumn="0" w:firstRowLastColumn="0" w:lastRowFirstColumn="0" w:lastRowLastColumn="0"/>
        </w:trPr>
        <w:tc>
          <w:tcPr>
            <w:tcW w:w="3652" w:type="dxa"/>
          </w:tcPr>
          <w:p w:rsidR="0021582D" w:rsidRPr="00D2302B" w:rsidRDefault="0021582D" w:rsidP="0021582D">
            <w:pPr>
              <w:spacing w:before="120" w:after="120"/>
            </w:pPr>
            <w:r>
              <w:t>M</w:t>
            </w:r>
            <w:r w:rsidRPr="00D2302B">
              <w:t>oderate intervention trauma and skills based programme sessions</w:t>
            </w:r>
          </w:p>
        </w:tc>
        <w:tc>
          <w:tcPr>
            <w:tcW w:w="5590" w:type="dxa"/>
          </w:tcPr>
          <w:p w:rsidR="0021582D" w:rsidRPr="00D2302B" w:rsidRDefault="0021582D" w:rsidP="00EA48AC">
            <w:pPr>
              <w:spacing w:before="120" w:after="120"/>
            </w:pPr>
            <w:r w:rsidRPr="00D2302B">
              <w:t>if the provider has identified that a moderate intervention programme is required, it can be carried out at any time the applicant is ready once the court makes the protection order and provision of the programme has been discussed with the Registrar.</w:t>
            </w:r>
          </w:p>
        </w:tc>
      </w:tr>
    </w:tbl>
    <w:p w:rsidR="0021582D" w:rsidRDefault="0021582D" w:rsidP="0021582D"/>
    <w:p w:rsidR="0021582D" w:rsidRDefault="0021582D" w:rsidP="0021582D">
      <w:pPr>
        <w:rPr>
          <w:rFonts w:eastAsia="Times New Roman" w:cs="Times New Roman"/>
          <w:sz w:val="20"/>
          <w:szCs w:val="26"/>
        </w:rPr>
      </w:pPr>
    </w:p>
    <w:tbl>
      <w:tblPr>
        <w:tblStyle w:val="TableGrid"/>
        <w:tblW w:w="0" w:type="auto"/>
        <w:tblBorders>
          <w:bottom w:val="none" w:sz="0" w:space="0" w:color="auto"/>
          <w:insideH w:val="none" w:sz="0" w:space="0" w:color="auto"/>
        </w:tblBorders>
        <w:tblLook w:val="0600" w:firstRow="0" w:lastRow="0" w:firstColumn="0" w:lastColumn="0" w:noHBand="1" w:noVBand="1"/>
      </w:tblPr>
      <w:tblGrid>
        <w:gridCol w:w="1951"/>
        <w:gridCol w:w="7291"/>
      </w:tblGrid>
      <w:tr w:rsidR="0021582D" w:rsidRPr="006E6B39" w:rsidTr="0021582D">
        <w:tc>
          <w:tcPr>
            <w:tcW w:w="1951" w:type="dxa"/>
          </w:tcPr>
          <w:p w:rsidR="0021582D" w:rsidRPr="006E6B39" w:rsidRDefault="0021582D" w:rsidP="0021582D">
            <w:pPr>
              <w:rPr>
                <w:rFonts w:cs="Calibri"/>
                <w:b/>
                <w:color w:val="365F91" w:themeColor="accent1" w:themeShade="BF"/>
                <w:sz w:val="96"/>
                <w:szCs w:val="96"/>
              </w:rPr>
            </w:pPr>
            <w:r w:rsidRPr="006E6B39">
              <w:rPr>
                <w:rFonts w:cs="Calibri"/>
                <w:b/>
                <w:color w:val="365F91" w:themeColor="accent1" w:themeShade="BF"/>
                <w:sz w:val="96"/>
                <w:szCs w:val="96"/>
              </w:rPr>
              <w:t>①</w:t>
            </w:r>
          </w:p>
        </w:tc>
        <w:tc>
          <w:tcPr>
            <w:tcW w:w="7291" w:type="dxa"/>
          </w:tcPr>
          <w:p w:rsidR="0021582D" w:rsidRDefault="0021582D" w:rsidP="0021582D">
            <w:pPr>
              <w:pStyle w:val="Heading5"/>
              <w:outlineLvl w:val="4"/>
            </w:pPr>
            <w:r>
              <w:t>Needs identification</w:t>
            </w:r>
          </w:p>
          <w:p w:rsidR="0021582D" w:rsidRDefault="0021582D" w:rsidP="0021582D">
            <w:r>
              <w:t>A provider’s first interaction with an adult protected person will be as soon as possible after a referral from the court, when the provider contacts the protected person in order to do a needs identification.</w:t>
            </w:r>
          </w:p>
          <w:p w:rsidR="0021582D" w:rsidRDefault="0021582D" w:rsidP="0021582D">
            <w:r>
              <w:t xml:space="preserve">Based on the individual situation and identified needs and risk, providers will recommend whether the protected person needs further intervention, and if yes, whether a short or moderate intervention is the most appropriate response.  It is anticipated that this will be based on assessing how much education, information, support or other assistance the protected person requires and what outcomes are sought, taking into account how they wish to engage with the programme.  </w:t>
            </w:r>
          </w:p>
          <w:p w:rsidR="0021582D" w:rsidRDefault="0021582D" w:rsidP="0021582D">
            <w:r>
              <w:t>At this time the provider should also offer ‘First Aid’ safety advice.</w:t>
            </w:r>
          </w:p>
          <w:p w:rsidR="0021582D" w:rsidRPr="006E6B39" w:rsidRDefault="0021582D" w:rsidP="0021582D"/>
        </w:tc>
      </w:tr>
      <w:tr w:rsidR="0021582D" w:rsidRPr="006E6B39" w:rsidTr="0021582D">
        <w:tc>
          <w:tcPr>
            <w:tcW w:w="1951" w:type="dxa"/>
          </w:tcPr>
          <w:p w:rsidR="0021582D" w:rsidRPr="006E6B39" w:rsidRDefault="0021582D" w:rsidP="0021582D">
            <w:pPr>
              <w:rPr>
                <w:rFonts w:cs="Calibri"/>
                <w:b/>
                <w:color w:val="365F91" w:themeColor="accent1" w:themeShade="BF"/>
                <w:sz w:val="96"/>
                <w:szCs w:val="96"/>
              </w:rPr>
            </w:pPr>
            <w:r w:rsidRPr="003C6942">
              <w:rPr>
                <w:rFonts w:cs="Calibri"/>
                <w:b/>
                <w:color w:val="365F91" w:themeColor="accent1" w:themeShade="BF"/>
                <w:sz w:val="96"/>
                <w:szCs w:val="96"/>
              </w:rPr>
              <w:t>②</w:t>
            </w:r>
          </w:p>
        </w:tc>
        <w:tc>
          <w:tcPr>
            <w:tcW w:w="7291" w:type="dxa"/>
          </w:tcPr>
          <w:p w:rsidR="0021582D" w:rsidRPr="0072193E" w:rsidRDefault="0021582D" w:rsidP="0021582D">
            <w:pPr>
              <w:pStyle w:val="Heading5"/>
              <w:outlineLvl w:val="4"/>
            </w:pPr>
            <w:r w:rsidRPr="0072193E">
              <w:t>Short intervention</w:t>
            </w:r>
          </w:p>
          <w:p w:rsidR="0021582D" w:rsidRDefault="0021582D" w:rsidP="0021582D">
            <w:r>
              <w:t xml:space="preserve">If the provider has identified it as the most appropriate response to the applicant’s needs, then a short intervention should be offered.  </w:t>
            </w:r>
            <w:r w:rsidR="00FA62EC">
              <w:t xml:space="preserve">This would possibly comprise one or two sessions </w:t>
            </w:r>
            <w:r w:rsidR="00FA62EC" w:rsidRPr="00801B4C">
              <w:t xml:space="preserve">to assist the victim to put in place a safety plan. </w:t>
            </w:r>
            <w:r w:rsidR="00FA62EC">
              <w:t xml:space="preserve"> </w:t>
            </w:r>
            <w:r w:rsidRPr="00801B4C">
              <w:t xml:space="preserve">Safety planning is identifying and documenting </w:t>
            </w:r>
            <w:r>
              <w:t xml:space="preserve">the </w:t>
            </w:r>
            <w:r w:rsidRPr="00801B4C">
              <w:t>steps required to</w:t>
            </w:r>
            <w:r>
              <w:t xml:space="preserve"> </w:t>
            </w:r>
            <w:r w:rsidRPr="00801B4C">
              <w:t>optimise safety for the protected person</w:t>
            </w:r>
            <w:r>
              <w:t>.  I</w:t>
            </w:r>
            <w:r w:rsidRPr="00801B4C">
              <w:t>t is expected this will be done one-</w:t>
            </w:r>
            <w:r w:rsidR="00C3357A">
              <w:t>to</w:t>
            </w:r>
            <w:r w:rsidRPr="00801B4C">
              <w:t xml:space="preserve">-one.  </w:t>
            </w:r>
          </w:p>
          <w:p w:rsidR="0021582D" w:rsidRPr="006E6B39" w:rsidRDefault="0021582D" w:rsidP="0021582D">
            <w:pPr>
              <w:rPr>
                <w:rFonts w:cs="Calibri"/>
                <w:b/>
                <w:color w:val="365F91" w:themeColor="accent1" w:themeShade="BF"/>
                <w:szCs w:val="22"/>
              </w:rPr>
            </w:pPr>
          </w:p>
        </w:tc>
      </w:tr>
      <w:tr w:rsidR="0021582D" w:rsidRPr="006E6B39" w:rsidTr="0021582D">
        <w:tc>
          <w:tcPr>
            <w:tcW w:w="1951" w:type="dxa"/>
          </w:tcPr>
          <w:p w:rsidR="0021582D" w:rsidRPr="003C6942" w:rsidRDefault="0021582D" w:rsidP="0021582D">
            <w:pPr>
              <w:rPr>
                <w:rFonts w:cs="Calibri"/>
                <w:b/>
                <w:color w:val="365F91" w:themeColor="accent1" w:themeShade="BF"/>
                <w:sz w:val="96"/>
                <w:szCs w:val="96"/>
              </w:rPr>
            </w:pPr>
            <w:r w:rsidRPr="003C6942">
              <w:rPr>
                <w:rFonts w:cs="Calibri"/>
                <w:b/>
                <w:color w:val="365F91" w:themeColor="accent1" w:themeShade="BF"/>
                <w:sz w:val="96"/>
                <w:szCs w:val="96"/>
              </w:rPr>
              <w:lastRenderedPageBreak/>
              <w:t>③</w:t>
            </w:r>
          </w:p>
        </w:tc>
        <w:tc>
          <w:tcPr>
            <w:tcW w:w="7291" w:type="dxa"/>
          </w:tcPr>
          <w:p w:rsidR="0021582D" w:rsidRDefault="0021582D" w:rsidP="0021582D">
            <w:pPr>
              <w:pStyle w:val="Heading5"/>
              <w:outlineLvl w:val="4"/>
            </w:pPr>
            <w:r w:rsidRPr="0072193E">
              <w:t>Moderate intervention</w:t>
            </w:r>
          </w:p>
          <w:p w:rsidR="0021582D" w:rsidRPr="008E1FF6" w:rsidRDefault="0021582D" w:rsidP="0021582D">
            <w:r>
              <w:t xml:space="preserve">A moderate intervention, where identified as the best response, </w:t>
            </w:r>
            <w:r w:rsidR="00C3357A">
              <w:t>may</w:t>
            </w:r>
            <w:r>
              <w:t xml:space="preserve"> comprise </w:t>
            </w:r>
            <w:r w:rsidR="00527833">
              <w:t>six to 10 sessions</w:t>
            </w:r>
            <w:r w:rsidRPr="00283791">
              <w:t xml:space="preserve"> to </w:t>
            </w:r>
            <w:r>
              <w:t xml:space="preserve">further </w:t>
            </w:r>
            <w:r w:rsidRPr="00283791">
              <w:t>develop a safe</w:t>
            </w:r>
            <w:r>
              <w:t>ty plan (as above) and provide</w:t>
            </w:r>
            <w:r w:rsidRPr="00283791">
              <w:t xml:space="preserve"> trauma and skills-based </w:t>
            </w:r>
            <w:r>
              <w:t>programme sessions</w:t>
            </w:r>
            <w:r w:rsidRPr="00283791">
              <w:t xml:space="preserve"> usually in the form of a group programme</w:t>
            </w:r>
            <w:r w:rsidRPr="008E1FF6">
              <w:t>, but on an individual basis when required</w:t>
            </w:r>
            <w:r>
              <w:t xml:space="preserve">.   </w:t>
            </w:r>
          </w:p>
          <w:p w:rsidR="0021582D" w:rsidRPr="0072193E" w:rsidRDefault="0021582D" w:rsidP="0021582D">
            <w:pPr>
              <w:pStyle w:val="Heading5"/>
              <w:outlineLvl w:val="4"/>
            </w:pPr>
          </w:p>
        </w:tc>
      </w:tr>
    </w:tbl>
    <w:p w:rsidR="0021582D" w:rsidRDefault="00EA48AC" w:rsidP="0021582D">
      <w:r>
        <w:t>Not every protected person will need all three of these modules and it will be up to the provider, during the needs identification meeting to determine whether individuals will have their needs met with just a safety plan or whether further assistance is required to assist the person to protect themselves from domestic violence.  If further assistance is required, this will need to be agreed with the Registrar</w:t>
      </w:r>
    </w:p>
    <w:p w:rsidR="00FA2D1A" w:rsidRDefault="00FA2D1A" w:rsidP="0021582D"/>
    <w:p w:rsidR="0095329D" w:rsidRDefault="0095329D" w:rsidP="0021582D"/>
    <w:p w:rsidR="00581140" w:rsidRDefault="00581140" w:rsidP="00581140">
      <w:pPr>
        <w:pStyle w:val="Heading3"/>
      </w:pPr>
      <w:r>
        <w:t>2.2.3</w:t>
      </w:r>
      <w:r>
        <w:tab/>
        <w:t>Safety is paramount</w:t>
      </w:r>
    </w:p>
    <w:p w:rsidR="00581140" w:rsidRDefault="00581140" w:rsidP="00581140">
      <w:r>
        <w:t>Any engagement with the protected person must ensure that safety is paramount.  This will include ensuring that the person is aware of the extent to which a non violence programme is likely to change the respondent’s behaviour – providing the protected person with a realistic assessment of ongoing safety risks</w:t>
      </w:r>
      <w:r>
        <w:rPr>
          <w:rStyle w:val="FootnoteReference"/>
        </w:rPr>
        <w:footnoteReference w:id="4"/>
      </w:r>
      <w:r>
        <w:t>.</w:t>
      </w:r>
    </w:p>
    <w:p w:rsidR="0021582D" w:rsidRDefault="0021582D" w:rsidP="0021582D"/>
    <w:p w:rsidR="00581140" w:rsidRDefault="00581140" w:rsidP="0021582D"/>
    <w:p w:rsidR="0077737E" w:rsidRDefault="00406395" w:rsidP="00DC0DFE">
      <w:pPr>
        <w:pStyle w:val="Heading3"/>
      </w:pPr>
      <w:r>
        <w:t>2</w:t>
      </w:r>
      <w:r w:rsidR="0077737E">
        <w:t>.2</w:t>
      </w:r>
      <w:r w:rsidR="00787E4F">
        <w:t>.</w:t>
      </w:r>
      <w:r w:rsidR="00581140">
        <w:t>4</w:t>
      </w:r>
      <w:r w:rsidR="0077737E">
        <w:tab/>
        <w:t>Process to access a programme</w:t>
      </w:r>
    </w:p>
    <w:p w:rsidR="0077737E" w:rsidRDefault="0077737E" w:rsidP="0077737E">
      <w:r w:rsidRPr="001C4804">
        <w:t xml:space="preserve">Safety programmes are provided to protected </w:t>
      </w:r>
      <w:r w:rsidRPr="00237EFB">
        <w:t>people</w:t>
      </w:r>
      <w:r>
        <w:t xml:space="preserve"> (adult</w:t>
      </w:r>
      <w:r w:rsidR="00400053">
        <w:t>s</w:t>
      </w:r>
      <w:r>
        <w:t xml:space="preserve"> and children) on request</w:t>
      </w:r>
      <w:r w:rsidRPr="001C4804">
        <w:t xml:space="preserve">.  </w:t>
      </w:r>
      <w:r>
        <w:t>Once a protection order is in place, the protected person may request a programme be provided, but if no request is made, the protected person's lawyer (or the Judge or Registrar if the protected person is not legally represented) must ensure the protected person is aware of their right to make a request to attend a Safety Programme and take such steps as necessary to enable the protected person to make such a request.</w:t>
      </w:r>
    </w:p>
    <w:p w:rsidR="002B0A8F" w:rsidRDefault="002B0A8F" w:rsidP="0077737E"/>
    <w:p w:rsidR="0058543E" w:rsidRDefault="00C36432" w:rsidP="00C36432">
      <w:r>
        <w:t xml:space="preserve">Where a request is made, the Registrar must arrange for the matter to be referred to a service provider without delay.  The Registrar will agree the number of safety programme sessions to be provided to a protected person following discussion with the service provider.  </w:t>
      </w:r>
      <w:r w:rsidR="00EA48AC">
        <w:t xml:space="preserve">We are </w:t>
      </w:r>
      <w:r w:rsidR="00FA62EC">
        <w:t>intending that</w:t>
      </w:r>
      <w:r>
        <w:t xml:space="preserve"> providers will be pre-approved to deliver short Safety Programmes to people referred to them in order to minimise delays in accessing </w:t>
      </w:r>
      <w:r w:rsidR="00EA48AC">
        <w:t xml:space="preserve">support </w:t>
      </w:r>
      <w:r>
        <w:t xml:space="preserve">and </w:t>
      </w:r>
      <w:r w:rsidR="00EA48AC">
        <w:t xml:space="preserve">to </w:t>
      </w:r>
      <w:r>
        <w:t>improve safety outcomes.</w:t>
      </w:r>
    </w:p>
    <w:p w:rsidR="0058543E" w:rsidRDefault="0058543E">
      <w:pPr>
        <w:suppressAutoHyphens w:val="0"/>
        <w:autoSpaceDE/>
        <w:autoSpaceDN/>
        <w:adjustRightInd/>
        <w:spacing w:after="0" w:line="240" w:lineRule="auto"/>
        <w:textAlignment w:val="auto"/>
        <w:rPr>
          <w:rFonts w:cs="Times New Roman"/>
          <w:bCs/>
          <w:color w:val="263E78"/>
          <w:szCs w:val="22"/>
        </w:rPr>
      </w:pPr>
      <w:r>
        <w:br w:type="page"/>
      </w:r>
    </w:p>
    <w:p w:rsidR="00581140" w:rsidRDefault="00581140" w:rsidP="00581140">
      <w:pPr>
        <w:pStyle w:val="Heading3"/>
      </w:pPr>
      <w:r>
        <w:lastRenderedPageBreak/>
        <w:t>2.2.5</w:t>
      </w:r>
      <w:r>
        <w:tab/>
        <w:t>Safety and Needs Identification</w:t>
      </w:r>
    </w:p>
    <w:p w:rsidR="00581140" w:rsidRDefault="00581140" w:rsidP="00581140">
      <w:r>
        <w:t xml:space="preserve">The initial contact with the protected person should focus on their immediate safety.  The service provider should assess the safety needs of the protected person and their children as soon as possible.  </w:t>
      </w:r>
    </w:p>
    <w:p w:rsidR="0058543E" w:rsidRDefault="0058543E" w:rsidP="00581140"/>
    <w:p w:rsidR="00581140" w:rsidRDefault="00581140" w:rsidP="00581140">
      <w:pPr>
        <w:pStyle w:val="Heading5"/>
      </w:pPr>
      <w:r>
        <w:t>(a)</w:t>
      </w:r>
      <w:r>
        <w:tab/>
        <w:t>Provider knowledge and skills</w:t>
      </w:r>
    </w:p>
    <w:p w:rsidR="00581140" w:rsidRDefault="00581140" w:rsidP="00581140">
      <w:pPr>
        <w:spacing w:after="120"/>
      </w:pPr>
      <w:r>
        <w:t>During initial contact, providers will need to be able to apply their knowledge of</w:t>
      </w:r>
      <w:r>
        <w:rPr>
          <w:rStyle w:val="FootnoteReference"/>
        </w:rPr>
        <w:footnoteReference w:id="5"/>
      </w:r>
      <w:r>
        <w:t>:</w:t>
      </w:r>
    </w:p>
    <w:p w:rsidR="00581140" w:rsidRDefault="00581140" w:rsidP="00581140">
      <w:pPr>
        <w:numPr>
          <w:ilvl w:val="0"/>
          <w:numId w:val="11"/>
        </w:numPr>
        <w:spacing w:after="120"/>
      </w:pPr>
      <w:r>
        <w:t>the underlying causes of and dynamics  of domestic violence</w:t>
      </w:r>
    </w:p>
    <w:p w:rsidR="00581140" w:rsidRDefault="00581140" w:rsidP="00581140">
      <w:pPr>
        <w:numPr>
          <w:ilvl w:val="0"/>
          <w:numId w:val="11"/>
        </w:numPr>
        <w:spacing w:after="120"/>
      </w:pPr>
      <w:r>
        <w:t xml:space="preserve">working with clients from diverse cultural backgrounds  </w:t>
      </w:r>
    </w:p>
    <w:p w:rsidR="00581140" w:rsidRDefault="00581140" w:rsidP="00581140">
      <w:pPr>
        <w:numPr>
          <w:ilvl w:val="0"/>
          <w:numId w:val="11"/>
        </w:numPr>
        <w:spacing w:after="120"/>
      </w:pPr>
      <w:r>
        <w:t>principles of  risk and safety assessment and planning and respecting autonomy of the protected person to make decisions</w:t>
      </w:r>
    </w:p>
    <w:p w:rsidR="00581140" w:rsidRDefault="00581140" w:rsidP="00581140">
      <w:pPr>
        <w:numPr>
          <w:ilvl w:val="0"/>
          <w:numId w:val="11"/>
        </w:numPr>
      </w:pPr>
      <w:r>
        <w:t>understanding of child development, appropriate child based interventions, and child safety.</w:t>
      </w:r>
    </w:p>
    <w:p w:rsidR="00581140" w:rsidRDefault="00581140" w:rsidP="00581140"/>
    <w:p w:rsidR="00581140" w:rsidRDefault="00581140" w:rsidP="00581140">
      <w:pPr>
        <w:pStyle w:val="Heading5"/>
      </w:pPr>
      <w:r>
        <w:t>(b)</w:t>
      </w:r>
      <w:r>
        <w:tab/>
        <w:t>Assessing immediate risk factors</w:t>
      </w:r>
    </w:p>
    <w:p w:rsidR="00581140" w:rsidRDefault="00581140" w:rsidP="00581140">
      <w:pPr>
        <w:spacing w:after="120"/>
      </w:pPr>
      <w:r>
        <w:t>For some protected people, the initial contact will require the provider having to assess three aspects of risk immediately:</w:t>
      </w:r>
    </w:p>
    <w:p w:rsidR="00581140" w:rsidRDefault="00581140" w:rsidP="00581140">
      <w:pPr>
        <w:numPr>
          <w:ilvl w:val="0"/>
          <w:numId w:val="11"/>
        </w:numPr>
        <w:spacing w:after="120"/>
      </w:pPr>
      <w:r>
        <w:t>the risk of immediate further violence</w:t>
      </w:r>
    </w:p>
    <w:p w:rsidR="00581140" w:rsidRDefault="00581140" w:rsidP="00581140">
      <w:pPr>
        <w:numPr>
          <w:ilvl w:val="0"/>
          <w:numId w:val="11"/>
        </w:numPr>
        <w:spacing w:after="120"/>
      </w:pPr>
      <w:r>
        <w:t>the risk of suicide or self-harm</w:t>
      </w:r>
    </w:p>
    <w:p w:rsidR="00581140" w:rsidRDefault="00581140" w:rsidP="00581140">
      <w:pPr>
        <w:numPr>
          <w:ilvl w:val="0"/>
          <w:numId w:val="11"/>
        </w:numPr>
      </w:pPr>
      <w:r>
        <w:t>the risk to the safety of any children.</w:t>
      </w:r>
    </w:p>
    <w:p w:rsidR="00581140" w:rsidRDefault="00581140" w:rsidP="00581140"/>
    <w:p w:rsidR="00581140" w:rsidRDefault="00581140" w:rsidP="00581140">
      <w:pPr>
        <w:pStyle w:val="Heading5"/>
      </w:pPr>
      <w:r>
        <w:t>(c)</w:t>
      </w:r>
      <w:r>
        <w:tab/>
        <w:t>Systematic assessment process</w:t>
      </w:r>
    </w:p>
    <w:p w:rsidR="00581140" w:rsidRDefault="00581140" w:rsidP="00581140">
      <w:pPr>
        <w:spacing w:after="120"/>
      </w:pPr>
      <w:r>
        <w:t>Safety and risk should be assessed in a systematic way, taking into account risk and protective factors, the protected person’s thoughts about their safety and the views of other professionals.  It can include</w:t>
      </w:r>
      <w:r>
        <w:rPr>
          <w:rStyle w:val="FootnoteReference"/>
        </w:rPr>
        <w:footnoteReference w:id="6"/>
      </w:r>
      <w:r>
        <w:t>:</w:t>
      </w:r>
    </w:p>
    <w:p w:rsidR="00581140" w:rsidRDefault="00581140" w:rsidP="00581140">
      <w:pPr>
        <w:numPr>
          <w:ilvl w:val="0"/>
          <w:numId w:val="55"/>
        </w:numPr>
        <w:spacing w:after="120"/>
      </w:pPr>
      <w:r>
        <w:t>risk assessment (including where initial assessment indicates, lethality or dangerousness assessment)</w:t>
      </w:r>
    </w:p>
    <w:p w:rsidR="00581140" w:rsidRDefault="00581140" w:rsidP="00581140">
      <w:pPr>
        <w:numPr>
          <w:ilvl w:val="0"/>
          <w:numId w:val="55"/>
        </w:numPr>
        <w:spacing w:after="120"/>
      </w:pPr>
      <w:r>
        <w:t>safety planning</w:t>
      </w:r>
    </w:p>
    <w:p w:rsidR="00581140" w:rsidRDefault="00581140" w:rsidP="00581140">
      <w:pPr>
        <w:numPr>
          <w:ilvl w:val="0"/>
          <w:numId w:val="55"/>
        </w:numPr>
        <w:spacing w:after="120"/>
      </w:pPr>
      <w:r>
        <w:t xml:space="preserve">risk management strategies, which may require a co-ordinated approach between service providers and other relevant agencies. </w:t>
      </w:r>
    </w:p>
    <w:p w:rsidR="00581140" w:rsidRDefault="00581140" w:rsidP="00581140">
      <w:pPr>
        <w:ind w:left="37"/>
      </w:pPr>
      <w:r>
        <w:t xml:space="preserve">There are a number of different risk assessment tools used internationally. We are considering whether a risk assessment tool/s should be included in this work. </w:t>
      </w:r>
    </w:p>
    <w:p w:rsidR="0058543E" w:rsidRDefault="0058543E">
      <w:pPr>
        <w:suppressAutoHyphens w:val="0"/>
        <w:autoSpaceDE/>
        <w:autoSpaceDN/>
        <w:adjustRightInd/>
        <w:spacing w:after="0" w:line="240" w:lineRule="auto"/>
        <w:textAlignment w:val="auto"/>
        <w:rPr>
          <w:rFonts w:cs="Times New Roman"/>
          <w:bCs/>
          <w:color w:val="263E78"/>
          <w:szCs w:val="22"/>
        </w:rPr>
      </w:pPr>
      <w:r>
        <w:br w:type="page"/>
      </w:r>
    </w:p>
    <w:p w:rsidR="00FA2D1A" w:rsidRDefault="00FA2D1A" w:rsidP="00FA2D1A">
      <w:pPr>
        <w:pStyle w:val="Heading3"/>
      </w:pPr>
      <w:r>
        <w:lastRenderedPageBreak/>
        <w:t>2.2.6</w:t>
      </w:r>
      <w:r>
        <w:tab/>
        <w:t>Acute and ongoing safety concerns</w:t>
      </w:r>
    </w:p>
    <w:p w:rsidR="00FA2D1A" w:rsidRDefault="00FA2D1A" w:rsidP="00FA2D1A">
      <w:r>
        <w:t xml:space="preserve">If safety concerns are acute (for example, the respondent has breached a protection order or there is continuing or escalating violence), the provider must encourage the victim to immediately contact the police.  The provider may need to consider making a report to the police themselves and to inform the service provider of the respondent’s programme of the escalated risk. </w:t>
      </w:r>
    </w:p>
    <w:p w:rsidR="00FA2D1A" w:rsidRDefault="00FA2D1A" w:rsidP="00FA2D1A"/>
    <w:p w:rsidR="00FA2D1A" w:rsidRDefault="00FA2D1A" w:rsidP="00FA2D1A">
      <w:r>
        <w:t>Immediate and ongoing safety concerns should be addressed through participation in a Safety Programme</w:t>
      </w:r>
      <w:r w:rsidRPr="00D13124">
        <w:t xml:space="preserve"> </w:t>
      </w:r>
      <w:r>
        <w:t>as appropriate to the needs of the person.  This may be a short-term intervention – to ensure the protected person is fully aware of the risks and to develop a safety plan, or a medium-term intervention – to develop a safety plan and to provide some trauma, cognitive, and skills-based intervention with the protected person to assist them to move on with their lives (see more on this in the following paragraphs).</w:t>
      </w:r>
    </w:p>
    <w:p w:rsidR="0058543E" w:rsidRDefault="0058543E" w:rsidP="00FA2D1A"/>
    <w:p w:rsidR="0058543E" w:rsidRDefault="0058543E" w:rsidP="00FA2D1A"/>
    <w:p w:rsidR="00FA2D1A" w:rsidRDefault="00FA2D1A" w:rsidP="00FA2D1A">
      <w:pPr>
        <w:pStyle w:val="Heading3"/>
      </w:pPr>
      <w:r>
        <w:t>2.2.7</w:t>
      </w:r>
      <w:r>
        <w:tab/>
        <w:t>Interventions for c</w:t>
      </w:r>
      <w:r w:rsidRPr="00E86228">
        <w:t>hildren</w:t>
      </w:r>
    </w:p>
    <w:p w:rsidR="00FA2D1A" w:rsidRPr="00464EDF" w:rsidRDefault="00FA2D1A" w:rsidP="00FA2D1A">
      <w:r w:rsidRPr="00464EDF">
        <w:t xml:space="preserve">Safety planning with children alone will depend on their </w:t>
      </w:r>
      <w:r>
        <w:t xml:space="preserve">age and their </w:t>
      </w:r>
      <w:r w:rsidRPr="00464EDF">
        <w:t xml:space="preserve">level of emotional maturity.  It may be appropriate to have joint sessions with the </w:t>
      </w:r>
      <w:r>
        <w:t>protected parent</w:t>
      </w:r>
      <w:r w:rsidRPr="00464EDF">
        <w:t xml:space="preserve"> and some individual sessions with the child/children alone.  Having joint sessions can assist in forming a safety alliance between the protect</w:t>
      </w:r>
      <w:r>
        <w:t>ed</w:t>
      </w:r>
      <w:r w:rsidRPr="00464EDF">
        <w:t xml:space="preserve"> parent and the child. </w:t>
      </w:r>
      <w:r>
        <w:t xml:space="preserve"> </w:t>
      </w:r>
      <w:r w:rsidRPr="00464EDF">
        <w:t xml:space="preserve">It can also assist the child to tell the parent how they feel.  </w:t>
      </w:r>
    </w:p>
    <w:p w:rsidR="00FA2D1A" w:rsidRDefault="00FA2D1A" w:rsidP="00FA2D1A"/>
    <w:p w:rsidR="00FA2D1A" w:rsidRDefault="00FA2D1A" w:rsidP="00FA2D1A"/>
    <w:p w:rsidR="00FA2D1A" w:rsidRDefault="00FA2D1A" w:rsidP="00FA2D1A">
      <w:pPr>
        <w:pStyle w:val="Heading3"/>
      </w:pPr>
      <w:r>
        <w:t>2.2.8</w:t>
      </w:r>
      <w:r>
        <w:tab/>
        <w:t>Longer term interventions</w:t>
      </w:r>
    </w:p>
    <w:p w:rsidR="00FA2D1A" w:rsidRDefault="00FA2D1A" w:rsidP="00FA2D1A">
      <w:r>
        <w:t xml:space="preserve">Where longer term therapeutic interventions are required, this will require referrals to other services.  The service provider should have good knowledge of what other services are available to victims (adult and children) in the wider sector.  </w:t>
      </w:r>
    </w:p>
    <w:p w:rsidR="00C36432" w:rsidRDefault="00C36432" w:rsidP="0077737E"/>
    <w:p w:rsidR="005F69B5" w:rsidRDefault="005F69B5">
      <w:pPr>
        <w:spacing w:after="120"/>
      </w:pPr>
    </w:p>
    <w:p w:rsidR="005F69B5" w:rsidRDefault="002B0A8F" w:rsidP="00DC0DFE">
      <w:pPr>
        <w:pStyle w:val="Heading3"/>
      </w:pPr>
      <w:r>
        <w:t>2.</w:t>
      </w:r>
      <w:r w:rsidR="00DC0DFE">
        <w:t>2</w:t>
      </w:r>
      <w:r>
        <w:t>.</w:t>
      </w:r>
      <w:r w:rsidR="00FA2D1A">
        <w:t>9</w:t>
      </w:r>
      <w:r>
        <w:tab/>
        <w:t>Improving engagement with Safety Programmes</w:t>
      </w:r>
    </w:p>
    <w:p w:rsidR="0077737E" w:rsidRDefault="002B0A8F" w:rsidP="0077737E">
      <w:r>
        <w:t xml:space="preserve">The Ministry is looking </w:t>
      </w:r>
      <w:r w:rsidR="00F25415">
        <w:t>to</w:t>
      </w:r>
      <w:r>
        <w:t xml:space="preserve"> </w:t>
      </w:r>
      <w:r w:rsidR="00F25415">
        <w:t xml:space="preserve">improve </w:t>
      </w:r>
      <w:r w:rsidR="0077737E">
        <w:t>engagement by protected people in safety programmes</w:t>
      </w:r>
      <w:r>
        <w:t xml:space="preserve">, </w:t>
      </w:r>
      <w:r w:rsidR="00F25415">
        <w:t xml:space="preserve">and are working on ways to do this, including </w:t>
      </w:r>
      <w:r w:rsidR="0077737E">
        <w:t>how the initial approach is made</w:t>
      </w:r>
      <w:r w:rsidR="00F25415">
        <w:t>, and what information could be provided</w:t>
      </w:r>
      <w:r w:rsidR="0077737E">
        <w:t xml:space="preserve"> to </w:t>
      </w:r>
      <w:r w:rsidR="00F25415">
        <w:t>encourage</w:t>
      </w:r>
      <w:r w:rsidR="0077737E">
        <w:t xml:space="preserve"> take-up and attendance at a programme </w:t>
      </w:r>
      <w:r w:rsidR="00177D6F">
        <w:t xml:space="preserve"> </w:t>
      </w:r>
    </w:p>
    <w:p w:rsidR="005F69B5" w:rsidRDefault="005F69B5"/>
    <w:p w:rsidR="002B0A8F" w:rsidRPr="00406395" w:rsidRDefault="002B0A8F" w:rsidP="00406395"/>
    <w:p w:rsidR="0058543E" w:rsidRDefault="0058543E">
      <w:pPr>
        <w:suppressAutoHyphens w:val="0"/>
        <w:autoSpaceDE/>
        <w:autoSpaceDN/>
        <w:adjustRightInd/>
        <w:spacing w:after="0" w:line="240" w:lineRule="auto"/>
        <w:textAlignment w:val="auto"/>
        <w:rPr>
          <w:rFonts w:cs="Times New Roman"/>
          <w:bCs/>
          <w:color w:val="263E78"/>
          <w:szCs w:val="22"/>
        </w:rPr>
      </w:pPr>
      <w:r>
        <w:br w:type="page"/>
      </w:r>
    </w:p>
    <w:p w:rsidR="0077737E" w:rsidRDefault="00406395" w:rsidP="00DC0DFE">
      <w:pPr>
        <w:pStyle w:val="Heading3"/>
      </w:pPr>
      <w:r>
        <w:lastRenderedPageBreak/>
        <w:t>2</w:t>
      </w:r>
      <w:r w:rsidR="0077737E">
        <w:t>.</w:t>
      </w:r>
      <w:r w:rsidR="00DC0DFE">
        <w:t>2</w:t>
      </w:r>
      <w:r w:rsidR="00A506A3">
        <w:t>.</w:t>
      </w:r>
      <w:r w:rsidR="00FA2D1A">
        <w:t>10</w:t>
      </w:r>
      <w:r w:rsidR="0077737E">
        <w:tab/>
        <w:t>Removal of time limit</w:t>
      </w:r>
    </w:p>
    <w:p w:rsidR="0077737E" w:rsidRDefault="0077737E" w:rsidP="0077737E">
      <w:r>
        <w:t xml:space="preserve">The Amendment Act removes the requirement that a referral to a Safety Programme must be within three years.  </w:t>
      </w:r>
      <w:r w:rsidRPr="00564DD4">
        <w:t>This recognises that the needs and circumstances of the protected person may change</w:t>
      </w:r>
      <w:r>
        <w:t xml:space="preserve"> over time</w:t>
      </w:r>
      <w:r>
        <w:rPr>
          <w:rStyle w:val="FootnoteReference"/>
        </w:rPr>
        <w:footnoteReference w:id="7"/>
      </w:r>
      <w:r>
        <w:t xml:space="preserve"> and allows the protected person to seek </w:t>
      </w:r>
      <w:r w:rsidR="00D81148">
        <w:t xml:space="preserve">a referral to a service </w:t>
      </w:r>
      <w:r>
        <w:t>provider when they are ready.</w:t>
      </w:r>
    </w:p>
    <w:p w:rsidR="00805618" w:rsidRDefault="00805618" w:rsidP="0077737E"/>
    <w:p w:rsidR="0077737E" w:rsidRDefault="0077737E" w:rsidP="0077737E">
      <w:r>
        <w:t xml:space="preserve">The protected person can request a programme at any time the protection order is in place.  It does not have to be immediately, although a programme will be offered when the matter is in court as that is recognised as a time of particular safety risk.  Efforts will be made at this time to ensure the protected person is aware of their rights to attend a safety programme. </w:t>
      </w:r>
    </w:p>
    <w:p w:rsidR="0077737E" w:rsidRDefault="0077737E" w:rsidP="0077737E"/>
    <w:p w:rsidR="00406395" w:rsidRDefault="00406395" w:rsidP="0077737E"/>
    <w:p w:rsidR="00581140" w:rsidRDefault="00581140" w:rsidP="00581140">
      <w:pPr>
        <w:pStyle w:val="Heading3"/>
      </w:pPr>
      <w:r>
        <w:t>2.2.</w:t>
      </w:r>
      <w:r w:rsidR="00FA2D1A">
        <w:t>11</w:t>
      </w:r>
      <w:r>
        <w:tab/>
        <w:t>Extending access to Safety Programmes</w:t>
      </w:r>
    </w:p>
    <w:p w:rsidR="00581140" w:rsidRDefault="00581140" w:rsidP="00581140">
      <w:pPr>
        <w:spacing w:after="120"/>
      </w:pPr>
      <w:r>
        <w:t xml:space="preserve">We are looking at the viability of extending the availability of Safety Programmes to also include victims of defendants in Criminal Court proceedings where there is no protection order.  </w:t>
      </w:r>
    </w:p>
    <w:p w:rsidR="00581140" w:rsidRDefault="00581140" w:rsidP="00581140">
      <w:pPr>
        <w:spacing w:after="120"/>
      </w:pPr>
      <w:r>
        <w:t xml:space="preserve">Consideration is also being given to the possibility of Safety Advice and Safety Planning being offered at the time an </w:t>
      </w:r>
      <w:r w:rsidRPr="003428DE">
        <w:rPr>
          <w:i/>
        </w:rPr>
        <w:t>application</w:t>
      </w:r>
      <w:r>
        <w:t xml:space="preserve"> for a Protection Order is made, in order to improve safety during the critical period between applying for a Protection Order and the Protection Order being made.</w:t>
      </w:r>
    </w:p>
    <w:p w:rsidR="00581140" w:rsidRDefault="00581140" w:rsidP="00581140">
      <w:pPr>
        <w:spacing w:after="120"/>
      </w:pPr>
    </w:p>
    <w:p w:rsidR="00BB734A" w:rsidRDefault="00BB734A" w:rsidP="0077737E"/>
    <w:p w:rsidR="007215E4" w:rsidRDefault="007215E4" w:rsidP="007215E4">
      <w:r>
        <w:br w:type="page"/>
      </w:r>
    </w:p>
    <w:p w:rsidR="0077737E" w:rsidRDefault="007215E4" w:rsidP="0077737E">
      <w:pPr>
        <w:pStyle w:val="Heading2"/>
      </w:pPr>
      <w:bookmarkStart w:id="10" w:name="_Toc380651088"/>
      <w:r>
        <w:lastRenderedPageBreak/>
        <w:t>2</w:t>
      </w:r>
      <w:r w:rsidR="0077737E">
        <w:t>.</w:t>
      </w:r>
      <w:r w:rsidR="0021582D">
        <w:t>3</w:t>
      </w:r>
      <w:r w:rsidR="0077737E">
        <w:tab/>
        <w:t>Non-Violence Programmes</w:t>
      </w:r>
      <w:bookmarkEnd w:id="10"/>
    </w:p>
    <w:p w:rsidR="0077737E" w:rsidRPr="008C3012" w:rsidRDefault="0077737E" w:rsidP="0077737E">
      <w:r w:rsidRPr="00982DEA">
        <w:t>Non-violence programmes</w:t>
      </w:r>
      <w:r w:rsidRPr="008C3012">
        <w:t xml:space="preserve"> </w:t>
      </w:r>
      <w:r>
        <w:t xml:space="preserve">are those </w:t>
      </w:r>
      <w:r w:rsidRPr="008C3012">
        <w:t xml:space="preserve">provided to </w:t>
      </w:r>
      <w:r>
        <w:t>respondents or defendants</w:t>
      </w:r>
      <w:r w:rsidRPr="008C3012">
        <w:t xml:space="preserve">.  Referrals to the programmes </w:t>
      </w:r>
      <w:r>
        <w:t>will be</w:t>
      </w:r>
      <w:r w:rsidRPr="008C3012">
        <w:t xml:space="preserve"> </w:t>
      </w:r>
      <w:r>
        <w:t xml:space="preserve">substantially the same once the Amendment Act takes effect and will be </w:t>
      </w:r>
      <w:r w:rsidRPr="008C3012">
        <w:t>managed by the Courts in two different ways:</w:t>
      </w:r>
    </w:p>
    <w:p w:rsidR="0077737E" w:rsidRDefault="0077737E" w:rsidP="0077737E">
      <w:pPr>
        <w:numPr>
          <w:ilvl w:val="0"/>
          <w:numId w:val="11"/>
        </w:numPr>
      </w:pPr>
      <w:r w:rsidRPr="008C3012">
        <w:t>Family Court – once a protection order is in place,</w:t>
      </w:r>
      <w:r>
        <w:t xml:space="preserve"> t</w:t>
      </w:r>
      <w:r w:rsidRPr="008C3012">
        <w:t xml:space="preserve">he </w:t>
      </w:r>
      <w:r>
        <w:t>c</w:t>
      </w:r>
      <w:r w:rsidRPr="008C3012">
        <w:t xml:space="preserve">ourt </w:t>
      </w:r>
      <w:r>
        <w:t xml:space="preserve">must direct a </w:t>
      </w:r>
      <w:r w:rsidRPr="008C3012">
        <w:t xml:space="preserve">respondent to </w:t>
      </w:r>
      <w:r>
        <w:t xml:space="preserve">undertake an assessment and attend a </w:t>
      </w:r>
      <w:r w:rsidRPr="008C3012">
        <w:t xml:space="preserve">mandatory </w:t>
      </w:r>
      <w:r>
        <w:t>non-violence</w:t>
      </w:r>
      <w:r w:rsidRPr="008C3012">
        <w:t xml:space="preserve"> programme</w:t>
      </w:r>
      <w:r>
        <w:t>, unless there is no suitable provider available or there is good reason not to do so.</w:t>
      </w:r>
    </w:p>
    <w:p w:rsidR="0077737E" w:rsidRDefault="0077737E" w:rsidP="0077737E">
      <w:pPr>
        <w:numPr>
          <w:ilvl w:val="0"/>
          <w:numId w:val="11"/>
        </w:numPr>
      </w:pPr>
      <w:r w:rsidRPr="008C3012">
        <w:t xml:space="preserve">District Court (mostly the Family Violence Court) – a judge directs a defendant who has pleaded guilty to attend a programme before sentencing.  This is a judicial initiative and not mandatory.  </w:t>
      </w:r>
    </w:p>
    <w:p w:rsidR="0077737E" w:rsidRDefault="0077737E" w:rsidP="0077737E"/>
    <w:p w:rsidR="007215E4" w:rsidRDefault="007215E4" w:rsidP="0077737E"/>
    <w:p w:rsidR="0077737E" w:rsidRDefault="007215E4" w:rsidP="00DC0DFE">
      <w:pPr>
        <w:pStyle w:val="Heading3"/>
      </w:pPr>
      <w:r>
        <w:t>2</w:t>
      </w:r>
      <w:r w:rsidR="0077737E">
        <w:t>.</w:t>
      </w:r>
      <w:r w:rsidR="0021582D">
        <w:t>3</w:t>
      </w:r>
      <w:r w:rsidR="0077737E">
        <w:t>.1</w:t>
      </w:r>
      <w:r w:rsidR="0077737E">
        <w:tab/>
        <w:t>Referrals</w:t>
      </w:r>
    </w:p>
    <w:p w:rsidR="0077737E" w:rsidRDefault="0077737E" w:rsidP="0077737E">
      <w:r>
        <w:t xml:space="preserve">In making a referral to a non-violence programme provider, Registrars will use their knowledge of service providers in their location to match the respondent to the most appropriate provider.  A decision tree is </w:t>
      </w:r>
      <w:r w:rsidR="00FA2D1A">
        <w:t>being</w:t>
      </w:r>
      <w:r>
        <w:t xml:space="preserve"> develop</w:t>
      </w:r>
      <w:r w:rsidR="00FA2D1A">
        <w:t>ed</w:t>
      </w:r>
      <w:r>
        <w:t xml:space="preserve"> to help improve the referral process used by court staff.  This will look at variables such as whether the respondent is male or female, ethnicity, gang affiliations, and special circumstances that will help identify which programme is most suitable for </w:t>
      </w:r>
      <w:r w:rsidR="00A31320">
        <w:t>the</w:t>
      </w:r>
      <w:r>
        <w:t xml:space="preserve"> respondent. </w:t>
      </w:r>
    </w:p>
    <w:p w:rsidR="0077737E" w:rsidRDefault="0077737E" w:rsidP="0077737E"/>
    <w:p w:rsidR="0077737E" w:rsidRDefault="0077737E" w:rsidP="0077737E">
      <w:pPr>
        <w:suppressAutoHyphens w:val="0"/>
        <w:autoSpaceDE/>
        <w:autoSpaceDN/>
        <w:adjustRightInd/>
        <w:spacing w:after="0" w:line="240" w:lineRule="auto"/>
        <w:textAlignment w:val="auto"/>
        <w:rPr>
          <w:rFonts w:cs="Times New Roman"/>
          <w:bCs/>
          <w:color w:val="263E78"/>
          <w:szCs w:val="22"/>
        </w:rPr>
      </w:pPr>
    </w:p>
    <w:p w:rsidR="0077737E" w:rsidRDefault="007215E4" w:rsidP="00DC0DFE">
      <w:pPr>
        <w:pStyle w:val="Heading3"/>
      </w:pPr>
      <w:r>
        <w:t>2.</w:t>
      </w:r>
      <w:r w:rsidR="0021582D">
        <w:t>3</w:t>
      </w:r>
      <w:r w:rsidR="0077737E">
        <w:t>.2</w:t>
      </w:r>
      <w:r w:rsidR="0077737E">
        <w:tab/>
        <w:t>Initial Contact</w:t>
      </w:r>
    </w:p>
    <w:p w:rsidR="0077737E" w:rsidRDefault="0077737E" w:rsidP="0077737E">
      <w:r>
        <w:t xml:space="preserve">Once the Registrar has notified the provider of the court order for the respondent to undertake an assessment and attend a non-violence programme, the service provider will need to make </w:t>
      </w:r>
      <w:r w:rsidRPr="003A01AE">
        <w:t xml:space="preserve">contact </w:t>
      </w:r>
      <w:r>
        <w:t xml:space="preserve">with the respondent if the respondent doesn’t make contact first.  The purpose is to arrange an appointment with the respondent to undertake an assessment and to determine whether an appropriate non-violence programme is available for them to attend. </w:t>
      </w:r>
    </w:p>
    <w:p w:rsidR="00BB734A" w:rsidRDefault="00BB734A" w:rsidP="0077737E"/>
    <w:p w:rsidR="0077737E" w:rsidRDefault="0077737E" w:rsidP="0077737E">
      <w:r>
        <w:t xml:space="preserve">It will be important that the initial contact is made quickly to ensure the respondent is engaged in the process with minimal delay once the order has been made by the Court. </w:t>
      </w:r>
    </w:p>
    <w:p w:rsidR="0077737E" w:rsidRPr="003A01AE" w:rsidRDefault="0077737E" w:rsidP="0077737E"/>
    <w:p w:rsidR="007215E4" w:rsidRDefault="007215E4">
      <w:pPr>
        <w:suppressAutoHyphens w:val="0"/>
        <w:autoSpaceDE/>
        <w:autoSpaceDN/>
        <w:adjustRightInd/>
        <w:spacing w:after="0" w:line="240" w:lineRule="auto"/>
        <w:textAlignment w:val="auto"/>
        <w:rPr>
          <w:rFonts w:cs="Times New Roman"/>
          <w:bCs/>
          <w:color w:val="263E78"/>
          <w:szCs w:val="22"/>
        </w:rPr>
      </w:pPr>
      <w:r>
        <w:br w:type="page"/>
      </w:r>
    </w:p>
    <w:p w:rsidR="0077737E" w:rsidRDefault="007215E4" w:rsidP="00DC0DFE">
      <w:pPr>
        <w:pStyle w:val="Heading3"/>
      </w:pPr>
      <w:r>
        <w:lastRenderedPageBreak/>
        <w:t>2.</w:t>
      </w:r>
      <w:r w:rsidR="0021582D">
        <w:t>3</w:t>
      </w:r>
      <w:r w:rsidR="0077737E">
        <w:t>.3</w:t>
      </w:r>
      <w:r w:rsidR="0077737E">
        <w:tab/>
        <w:t xml:space="preserve">Assessment </w:t>
      </w:r>
    </w:p>
    <w:p w:rsidR="0077737E" w:rsidRDefault="0077737E" w:rsidP="0077737E">
      <w:r>
        <w:t>The use of a structured assessment process will form a crucial part of the overall programme intervention.</w:t>
      </w:r>
    </w:p>
    <w:p w:rsidR="0077737E" w:rsidRDefault="0077737E" w:rsidP="0077737E"/>
    <w:tbl>
      <w:tblPr>
        <w:tblStyle w:val="LightShading-Accent12"/>
        <w:tblW w:w="0" w:type="auto"/>
        <w:tblInd w:w="1242"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DBE5F1" w:themeFill="accent1" w:themeFillTint="33"/>
        <w:tblLook w:val="0620" w:firstRow="1" w:lastRow="0" w:firstColumn="0" w:lastColumn="0" w:noHBand="1" w:noVBand="1"/>
      </w:tblPr>
      <w:tblGrid>
        <w:gridCol w:w="5812"/>
      </w:tblGrid>
      <w:tr w:rsidR="0077737E" w:rsidRPr="00061802" w:rsidTr="0077737E">
        <w:trPr>
          <w:cnfStyle w:val="100000000000" w:firstRow="1" w:lastRow="0" w:firstColumn="0" w:lastColumn="0" w:oddVBand="0" w:evenVBand="0" w:oddHBand="0" w:evenHBand="0" w:firstRowFirstColumn="0" w:firstRowLastColumn="0" w:lastRowFirstColumn="0" w:lastRowLastColumn="0"/>
        </w:trPr>
        <w:tc>
          <w:tcPr>
            <w:tcW w:w="581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77737E" w:rsidRDefault="0077737E" w:rsidP="0077737E">
            <w:pPr>
              <w:spacing w:before="240"/>
              <w:ind w:left="340" w:right="340"/>
              <w:jc w:val="both"/>
            </w:pPr>
            <w:r>
              <w:t>The purpose of the assessment is to determine:</w:t>
            </w:r>
          </w:p>
          <w:p w:rsidR="0077737E" w:rsidRPr="00ED1493" w:rsidRDefault="0077737E" w:rsidP="0077737E">
            <w:pPr>
              <w:pStyle w:val="ListParagraph"/>
              <w:numPr>
                <w:ilvl w:val="0"/>
                <w:numId w:val="22"/>
              </w:numPr>
              <w:spacing w:before="240"/>
              <w:ind w:right="340"/>
              <w:jc w:val="both"/>
            </w:pPr>
            <w:r w:rsidRPr="00ED1493">
              <w:t>the extent to which the respondent poses a safety risk to any person or the public</w:t>
            </w:r>
          </w:p>
          <w:p w:rsidR="0077737E" w:rsidRPr="00ED1493" w:rsidRDefault="0077737E" w:rsidP="0077737E">
            <w:pPr>
              <w:pStyle w:val="ListParagraph"/>
              <w:numPr>
                <w:ilvl w:val="0"/>
                <w:numId w:val="22"/>
              </w:numPr>
              <w:spacing w:before="240"/>
              <w:ind w:right="340"/>
              <w:jc w:val="both"/>
            </w:pPr>
            <w:r w:rsidRPr="00ED1493">
              <w:t>what, if any, non-violence programme is the most appropriate for the respondent to attend.</w:t>
            </w:r>
          </w:p>
        </w:tc>
      </w:tr>
    </w:tbl>
    <w:p w:rsidR="007215E4" w:rsidRDefault="007215E4" w:rsidP="0077737E"/>
    <w:p w:rsidR="00BA2ECD" w:rsidRDefault="00BA2ECD" w:rsidP="0077737E"/>
    <w:p w:rsidR="0077737E" w:rsidRPr="007215E4" w:rsidRDefault="007215E4" w:rsidP="007215E4">
      <w:pPr>
        <w:pStyle w:val="Heading5"/>
      </w:pPr>
      <w:r>
        <w:t>(a)</w:t>
      </w:r>
      <w:r w:rsidRPr="007215E4">
        <w:tab/>
      </w:r>
      <w:r w:rsidR="0077737E" w:rsidRPr="007215E4">
        <w:t>Assessment tools</w:t>
      </w:r>
    </w:p>
    <w:p w:rsidR="007215E4" w:rsidRDefault="0077737E" w:rsidP="0077737E">
      <w:r>
        <w:t>We will be introducing a comprehensive assessment process as part of the Provider Practice Standards</w:t>
      </w:r>
      <w:r w:rsidR="00BA2ECD">
        <w:t>.</w:t>
      </w:r>
    </w:p>
    <w:p w:rsidR="00BA2ECD" w:rsidRDefault="00BA2ECD" w:rsidP="0077737E"/>
    <w:p w:rsidR="0077737E" w:rsidRDefault="0077737E" w:rsidP="0077737E">
      <w:r>
        <w:t xml:space="preserve">The </w:t>
      </w:r>
      <w:r w:rsidR="002C1104">
        <w:t>assessment</w:t>
      </w:r>
      <w:r>
        <w:t xml:space="preserve"> will provide detailed information to assess the motivation level and safety risk profile in order to determine the most appropriate non-violence programme </w:t>
      </w:r>
      <w:r w:rsidR="003A24E4">
        <w:t xml:space="preserve">structure </w:t>
      </w:r>
      <w:r>
        <w:t xml:space="preserve">for the respondent. </w:t>
      </w:r>
      <w:r w:rsidR="0036582A">
        <w:t xml:space="preserve">This will include exploring </w:t>
      </w:r>
      <w:r w:rsidR="003A24E4">
        <w:t xml:space="preserve">in detail </w:t>
      </w:r>
      <w:r w:rsidR="0036582A">
        <w:t>their domestic violence history and outcome of any previous programmes</w:t>
      </w:r>
      <w:r w:rsidR="003A24E4">
        <w:t xml:space="preserve">, functioning across important life domains, </w:t>
      </w:r>
      <w:r w:rsidR="008E7DEF">
        <w:t xml:space="preserve">mapping </w:t>
      </w:r>
      <w:r w:rsidR="002C1104">
        <w:t xml:space="preserve">of </w:t>
      </w:r>
      <w:r w:rsidR="008E7DEF">
        <w:t xml:space="preserve">the last violent incident and </w:t>
      </w:r>
      <w:r w:rsidR="00FA2D1A">
        <w:t xml:space="preserve">identifying </w:t>
      </w:r>
      <w:r w:rsidR="003A24E4">
        <w:t>strengths and supports</w:t>
      </w:r>
      <w:r w:rsidR="008E7DEF">
        <w:t>.</w:t>
      </w:r>
      <w:r w:rsidR="00C36432">
        <w:t xml:space="preserve">  </w:t>
      </w:r>
      <w:r>
        <w:t>The assessment sessions also start to build the relationship, engage the respondent in the work they need to do</w:t>
      </w:r>
      <w:r w:rsidR="008E7DEF">
        <w:t xml:space="preserve"> and what they need to focus on during the programme</w:t>
      </w:r>
      <w:r>
        <w:t xml:space="preserve">, and set the expectations about the programme, the respondent being held accountable, and the responsibilities of both the service provider and the respondent.  </w:t>
      </w:r>
    </w:p>
    <w:p w:rsidR="00BA2ECD" w:rsidRDefault="00BA2ECD" w:rsidP="008E7DEF"/>
    <w:p w:rsidR="008E7DEF" w:rsidRDefault="008E7DEF" w:rsidP="008E7DEF">
      <w:r>
        <w:t>T</w:t>
      </w:r>
      <w:r w:rsidRPr="00173233">
        <w:t xml:space="preserve">he need for evidence-based risk assessment tools to be used consistently by all </w:t>
      </w:r>
      <w:r>
        <w:t>non</w:t>
      </w:r>
      <w:r w:rsidRPr="00173233">
        <w:t xml:space="preserve"> violence programmes was one of the recommendations of</w:t>
      </w:r>
      <w:r>
        <w:t xml:space="preserve"> the Family Violence Death Review Committee third annual report</w:t>
      </w:r>
      <w:r w:rsidRPr="00173233">
        <w:rPr>
          <w:rStyle w:val="FootnoteReference"/>
        </w:rPr>
        <w:footnoteReference w:id="8"/>
      </w:r>
      <w:r w:rsidRPr="00173233">
        <w:t xml:space="preserve">. </w:t>
      </w:r>
      <w:r>
        <w:t xml:space="preserve"> </w:t>
      </w:r>
      <w:r w:rsidRPr="00173233">
        <w:t xml:space="preserve">This </w:t>
      </w:r>
      <w:r>
        <w:t xml:space="preserve">recommendation </w:t>
      </w:r>
      <w:r w:rsidRPr="00173233">
        <w:t>is supported by international research tha</w:t>
      </w:r>
      <w:r>
        <w:t>t shows that best practice in domestic violence risk (typically re-assault/recidivism and/or lethality risk) assessment is where the assessment tool(s) are based on empirical evidence</w:t>
      </w:r>
      <w:r>
        <w:rPr>
          <w:rStyle w:val="FootnoteReference"/>
        </w:rPr>
        <w:footnoteReference w:id="9"/>
      </w:r>
      <w:r>
        <w:t>.</w:t>
      </w:r>
    </w:p>
    <w:p w:rsidR="00BA2ECD" w:rsidRDefault="00BA2ECD" w:rsidP="00A31320"/>
    <w:p w:rsidR="0036582A" w:rsidRDefault="00A31320" w:rsidP="0036582A">
      <w:r>
        <w:lastRenderedPageBreak/>
        <w:t xml:space="preserve">In July 2012 the New Zealand Police introduced the ODARA </w:t>
      </w:r>
      <w:r w:rsidRPr="00007006">
        <w:t xml:space="preserve">risk assessment tool </w:t>
      </w:r>
      <w:r>
        <w:t>that is widely used in Canada to</w:t>
      </w:r>
      <w:r w:rsidRPr="00007006">
        <w:t xml:space="preserve"> predict the likelihood of </w:t>
      </w:r>
      <w:r>
        <w:t xml:space="preserve">re-assault in Intimate Partner Violence relationships.  This tool gives each case a score of 1 to 13, with cases scoring 7 to 13 being those at the highest risk of re-assault. </w:t>
      </w:r>
      <w:r w:rsidR="00BA2ECD">
        <w:t xml:space="preserve"> </w:t>
      </w:r>
      <w:r w:rsidR="0036582A">
        <w:t>Appendix 3 summarises a range of risk assessment tools and approaches identified by the New Zealand Police in a review of international literature.</w:t>
      </w:r>
    </w:p>
    <w:p w:rsidR="0077737E" w:rsidRDefault="0077737E" w:rsidP="0077737E"/>
    <w:p w:rsidR="00BA2ECD" w:rsidRDefault="00BA2ECD" w:rsidP="00BA2ECD">
      <w:pPr>
        <w:pStyle w:val="Heading5"/>
      </w:pPr>
      <w:r>
        <w:t>(b)</w:t>
      </w:r>
      <w:r>
        <w:tab/>
        <w:t>Risk profile and intervention needs</w:t>
      </w:r>
    </w:p>
    <w:p w:rsidR="00BA2ECD" w:rsidRDefault="00BA2ECD" w:rsidP="00BA2ECD">
      <w:r>
        <w:t xml:space="preserve">The assessment will identify the risk profile and intervention needs of the </w:t>
      </w:r>
      <w:r w:rsidR="00FA62EC">
        <w:t>individual respondent</w:t>
      </w:r>
      <w:r>
        <w:t xml:space="preserve">.  International research on offender programmes shows that mixing offenders with different reoffending risk levels in the same programme can have an adverse effect on lower risk people and can increase the likelihood of them going on to further offending.  The risk level also gives an indication of the length of intervention (treatment dosage) required.  </w:t>
      </w:r>
    </w:p>
    <w:p w:rsidR="007215E4" w:rsidRDefault="007215E4" w:rsidP="0077737E"/>
    <w:p w:rsidR="0077737E" w:rsidRPr="00D30683" w:rsidRDefault="007215E4" w:rsidP="0077737E">
      <w:pPr>
        <w:pStyle w:val="Heading5"/>
      </w:pPr>
      <w:r>
        <w:t>(</w:t>
      </w:r>
      <w:r w:rsidR="00BA2ECD">
        <w:t>c</w:t>
      </w:r>
      <w:r>
        <w:t>)</w:t>
      </w:r>
      <w:r>
        <w:tab/>
      </w:r>
      <w:r w:rsidR="0077737E">
        <w:t>Protected person</w:t>
      </w:r>
      <w:r w:rsidR="0077737E" w:rsidRPr="00D30683">
        <w:t xml:space="preserve"> informed assessment</w:t>
      </w:r>
    </w:p>
    <w:p w:rsidR="007215E4" w:rsidRDefault="0077737E" w:rsidP="0077737E">
      <w:r w:rsidRPr="004F1C22">
        <w:t>To provide a better assessment of risk</w:t>
      </w:r>
      <w:r>
        <w:t>,</w:t>
      </w:r>
      <w:r w:rsidRPr="004F1C22">
        <w:t xml:space="preserve"> non-violence programme service providers should seek input from the protected person </w:t>
      </w:r>
      <w:r>
        <w:t>(</w:t>
      </w:r>
      <w:r w:rsidRPr="004F1C22">
        <w:t>either directly or through another service provider</w:t>
      </w:r>
      <w:r>
        <w:t>)</w:t>
      </w:r>
      <w:r w:rsidRPr="004F1C22">
        <w:t>, where it is safe and ap</w:t>
      </w:r>
      <w:r w:rsidR="007215E4">
        <w:t>propriate to do so.</w:t>
      </w:r>
    </w:p>
    <w:p w:rsidR="007215E4" w:rsidRDefault="007215E4" w:rsidP="0077737E"/>
    <w:p w:rsidR="0077737E" w:rsidRPr="003A325B" w:rsidRDefault="0077737E" w:rsidP="0077737E">
      <w:r w:rsidRPr="004F1C22">
        <w:t xml:space="preserve">The </w:t>
      </w:r>
      <w:r>
        <w:t>protected person’s</w:t>
      </w:r>
      <w:r w:rsidRPr="004F1C22">
        <w:t xml:space="preserve"> experience of the</w:t>
      </w:r>
      <w:r>
        <w:t xml:space="preserve"> respondent</w:t>
      </w:r>
      <w:r w:rsidRPr="004F1C22">
        <w:t xml:space="preserve">’s ongoing behaviour should be included in the initial assessment and at key points </w:t>
      </w:r>
      <w:r w:rsidR="003A24E4">
        <w:t xml:space="preserve">of the programme </w:t>
      </w:r>
      <w:r w:rsidRPr="004F1C22">
        <w:t xml:space="preserve">after that. </w:t>
      </w:r>
      <w:r>
        <w:t xml:space="preserve"> </w:t>
      </w:r>
      <w:r w:rsidRPr="004F1C22">
        <w:t xml:space="preserve">Input from the protected person will also enable the </w:t>
      </w:r>
      <w:r>
        <w:t>service</w:t>
      </w:r>
      <w:r w:rsidRPr="004F1C22">
        <w:t xml:space="preserve"> provider to know if the</w:t>
      </w:r>
      <w:r>
        <w:t xml:space="preserve">re have been any new incidents of abuse or violence.  </w:t>
      </w:r>
      <w:r w:rsidRPr="004F1C22">
        <w:t xml:space="preserve">Where the protected person contributes to the process, the information they give should be treated as having a high likelihood of being reliable and accurate, giving the provider a better, more informed understanding of the risks to the </w:t>
      </w:r>
      <w:r>
        <w:t>protected person</w:t>
      </w:r>
      <w:r w:rsidRPr="004F1C22">
        <w:t xml:space="preserve"> and their children.</w:t>
      </w:r>
    </w:p>
    <w:p w:rsidR="007215E4" w:rsidRDefault="007215E4" w:rsidP="0077737E"/>
    <w:p w:rsidR="0077737E" w:rsidRDefault="0077737E" w:rsidP="0077737E">
      <w:r w:rsidRPr="003A325B">
        <w:t xml:space="preserve">Extreme care must be taken to ensure that contact with </w:t>
      </w:r>
      <w:r>
        <w:t>the protected person</w:t>
      </w:r>
      <w:r w:rsidRPr="003A325B">
        <w:t xml:space="preserve"> is made in a manner </w:t>
      </w:r>
      <w:r>
        <w:t xml:space="preserve">that is </w:t>
      </w:r>
      <w:r w:rsidRPr="003A325B">
        <w:t>safe for them, information provided is used safely</w:t>
      </w:r>
      <w:r>
        <w:t>,</w:t>
      </w:r>
      <w:r w:rsidRPr="003A325B">
        <w:t xml:space="preserve"> and </w:t>
      </w:r>
      <w:r>
        <w:t>protected persons</w:t>
      </w:r>
      <w:r w:rsidRPr="003A325B">
        <w:t xml:space="preserve"> are not exposed to coercive pressure from the </w:t>
      </w:r>
      <w:r>
        <w:t>respondent</w:t>
      </w:r>
      <w:r w:rsidRPr="003A325B">
        <w:t xml:space="preserve"> because the </w:t>
      </w:r>
      <w:r>
        <w:t>respondent</w:t>
      </w:r>
      <w:r w:rsidRPr="003A325B">
        <w:t xml:space="preserve"> knows that contact is being made.</w:t>
      </w:r>
      <w:r>
        <w:rPr>
          <w:color w:val="231F20"/>
          <w:w w:val="90"/>
        </w:rPr>
        <w:t xml:space="preserve"> </w:t>
      </w:r>
      <w:r w:rsidRPr="004F1C22">
        <w:rPr>
          <w:rStyle w:val="FootnoteReference"/>
          <w:color w:val="231F20"/>
          <w:w w:val="90"/>
        </w:rPr>
        <w:footnoteReference w:id="10"/>
      </w:r>
      <w:r w:rsidR="00BA2ECD">
        <w:rPr>
          <w:color w:val="231F20"/>
          <w:w w:val="90"/>
        </w:rPr>
        <w:t xml:space="preserve">  </w:t>
      </w:r>
      <w:r w:rsidR="00EA6D84">
        <w:t xml:space="preserve">Part of the work </w:t>
      </w:r>
      <w:r w:rsidRPr="00DA0B86">
        <w:t>we are undertaking to develop</w:t>
      </w:r>
      <w:r>
        <w:t xml:space="preserve"> </w:t>
      </w:r>
      <w:r w:rsidRPr="00DA0B86">
        <w:t xml:space="preserve">the </w:t>
      </w:r>
      <w:r>
        <w:t xml:space="preserve">Provider </w:t>
      </w:r>
      <w:r w:rsidRPr="00DA0B86">
        <w:t xml:space="preserve">Practice Standards will include </w:t>
      </w:r>
      <w:r>
        <w:t xml:space="preserve">developing </w:t>
      </w:r>
      <w:r w:rsidRPr="00DA0B86">
        <w:t>processes around safe and appropriate contact between non</w:t>
      </w:r>
      <w:r>
        <w:t>-</w:t>
      </w:r>
      <w:r w:rsidRPr="00DA0B86">
        <w:t xml:space="preserve">violence programme providers and </w:t>
      </w:r>
      <w:r>
        <w:t>protected persons</w:t>
      </w:r>
      <w:r w:rsidRPr="00DA0B86">
        <w:t xml:space="preserve">, and how providers should ensure the confidentiality of any information a </w:t>
      </w:r>
      <w:r>
        <w:t>protected person</w:t>
      </w:r>
      <w:r w:rsidRPr="00DA0B86">
        <w:t xml:space="preserve"> gives</w:t>
      </w:r>
      <w:r>
        <w:t>.</w:t>
      </w:r>
      <w:r w:rsidRPr="00283791">
        <w:rPr>
          <w:vertAlign w:val="superscript"/>
        </w:rPr>
        <w:footnoteReference w:id="11"/>
      </w:r>
    </w:p>
    <w:p w:rsidR="0077737E" w:rsidRDefault="0077737E" w:rsidP="0077737E">
      <w:pPr>
        <w:suppressAutoHyphens w:val="0"/>
        <w:autoSpaceDE/>
        <w:autoSpaceDN/>
        <w:adjustRightInd/>
        <w:spacing w:after="0" w:line="240" w:lineRule="auto"/>
        <w:textAlignment w:val="auto"/>
        <w:rPr>
          <w:rFonts w:cs="Times New Roman"/>
          <w:bCs/>
          <w:color w:val="263E78"/>
          <w:szCs w:val="22"/>
        </w:rPr>
      </w:pPr>
      <w:r>
        <w:br w:type="page"/>
      </w:r>
    </w:p>
    <w:p w:rsidR="0077737E" w:rsidRDefault="007215E4" w:rsidP="00DC0DFE">
      <w:pPr>
        <w:pStyle w:val="Heading3"/>
      </w:pPr>
      <w:r>
        <w:lastRenderedPageBreak/>
        <w:t>2</w:t>
      </w:r>
      <w:r w:rsidR="0077737E">
        <w:t>.</w:t>
      </w:r>
      <w:r w:rsidR="0021582D">
        <w:t>3</w:t>
      </w:r>
      <w:r w:rsidR="0077737E">
        <w:t>.4</w:t>
      </w:r>
      <w:r w:rsidR="0077737E">
        <w:tab/>
        <w:t>Individual</w:t>
      </w:r>
      <w:r w:rsidR="000B1F35">
        <w:t>ly Tailored</w:t>
      </w:r>
      <w:r w:rsidR="0077737E">
        <w:t xml:space="preserve"> Plan</w:t>
      </w:r>
    </w:p>
    <w:p w:rsidR="0077737E" w:rsidRDefault="0077737E" w:rsidP="0077737E">
      <w:r>
        <w:t xml:space="preserve">The Amendment Act requires that before providing a programme, the provider and respondent are to agree in writing to the terms of attendance, which must include the number of programme sessions the respondent must attend and the place, date and time of the first programme session and all subsequent sessions that the respondent must attend.  In addition to the legislative requirements, the provider will be required to form a detailed individual programme plan for the respondent based on the findings from the assessment, and agree this plan with the respondent. </w:t>
      </w:r>
    </w:p>
    <w:p w:rsidR="00BB734A" w:rsidRDefault="00BB734A" w:rsidP="0077737E"/>
    <w:p w:rsidR="0077737E" w:rsidRDefault="0077737E" w:rsidP="0077737E">
      <w:r>
        <w:t>The provider must send a copy of the 'terms of attendance' document to the Court Registrar.  If the respondent fails to either undertake an assessment or</w:t>
      </w:r>
      <w:r w:rsidRPr="000D79DD">
        <w:t xml:space="preserve"> </w:t>
      </w:r>
      <w:r>
        <w:t>attend a non-violence programme in accordance with terms of attendance the service provider must notify the Registrar within 7 days.</w:t>
      </w:r>
    </w:p>
    <w:p w:rsidR="0077737E" w:rsidRDefault="0077737E" w:rsidP="0077737E"/>
    <w:p w:rsidR="0077737E" w:rsidRDefault="0077737E" w:rsidP="0077737E"/>
    <w:p w:rsidR="0077737E" w:rsidRDefault="007215E4" w:rsidP="00DC0DFE">
      <w:pPr>
        <w:pStyle w:val="Heading3"/>
      </w:pPr>
      <w:r>
        <w:t>2.</w:t>
      </w:r>
      <w:r w:rsidR="0021582D">
        <w:t>3</w:t>
      </w:r>
      <w:r w:rsidR="0077737E">
        <w:t>.5</w:t>
      </w:r>
      <w:r w:rsidR="0077737E">
        <w:tab/>
        <w:t>Programme Design and Delivery</w:t>
      </w:r>
    </w:p>
    <w:p w:rsidR="0077737E" w:rsidRDefault="0077737E" w:rsidP="0077737E">
      <w:pPr>
        <w:rPr>
          <w:rFonts w:asciiTheme="minorHAnsi" w:hAnsiTheme="minorHAnsi" w:cs="Arial"/>
          <w:szCs w:val="22"/>
        </w:rPr>
      </w:pPr>
      <w:r>
        <w:t>As noted above, the Amendment Act aims to improve outcomes of domestic violence programmes by giving g</w:t>
      </w:r>
      <w:r w:rsidRPr="001E71E3">
        <w:rPr>
          <w:rFonts w:asciiTheme="minorHAnsi" w:hAnsiTheme="minorHAnsi" w:cs="Arial"/>
          <w:szCs w:val="22"/>
        </w:rPr>
        <w:t xml:space="preserve">reater flexibility in the development and delivery of non-violence </w:t>
      </w:r>
      <w:r>
        <w:rPr>
          <w:rFonts w:asciiTheme="minorHAnsi" w:hAnsiTheme="minorHAnsi" w:cs="Arial"/>
          <w:szCs w:val="22"/>
        </w:rPr>
        <w:t xml:space="preserve">and safety </w:t>
      </w:r>
      <w:r w:rsidRPr="001E71E3">
        <w:rPr>
          <w:rFonts w:asciiTheme="minorHAnsi" w:hAnsiTheme="minorHAnsi" w:cs="Arial"/>
          <w:szCs w:val="22"/>
        </w:rPr>
        <w:t>programmes</w:t>
      </w:r>
      <w:r>
        <w:rPr>
          <w:rFonts w:asciiTheme="minorHAnsi" w:hAnsiTheme="minorHAnsi" w:cs="Arial"/>
          <w:szCs w:val="22"/>
        </w:rPr>
        <w:t>.</w:t>
      </w:r>
    </w:p>
    <w:p w:rsidR="00BA2ECD" w:rsidRDefault="00BA2ECD" w:rsidP="0077737E">
      <w:pPr>
        <w:rPr>
          <w:rFonts w:asciiTheme="minorHAnsi" w:hAnsiTheme="minorHAnsi" w:cs="Arial"/>
          <w:szCs w:val="22"/>
        </w:rPr>
      </w:pPr>
    </w:p>
    <w:p w:rsidR="00042FA0" w:rsidRDefault="00042FA0" w:rsidP="00042FA0">
      <w:r>
        <w:t>Effective rehabilitation programmes generally use cognitive behavioural, social learning, and relapse prevention approaches</w:t>
      </w:r>
      <w:r w:rsidR="00BA2ECD">
        <w:t>,</w:t>
      </w:r>
      <w:r>
        <w:t xml:space="preserve"> and use skills practice and rehearsal techniques to build new skills and strengthen existing capabilities.  </w:t>
      </w:r>
    </w:p>
    <w:p w:rsidR="00BB734A" w:rsidRDefault="00BB734A" w:rsidP="00042FA0"/>
    <w:p w:rsidR="008E7DEF" w:rsidRDefault="00445E24" w:rsidP="00042FA0">
      <w:r>
        <w:t>Generally</w:t>
      </w:r>
      <w:r w:rsidR="00042FA0">
        <w:t xml:space="preserve"> programmes will be structured, modular group programmes with individual sessions scheduled at different points if required to work on particular issues</w:t>
      </w:r>
      <w:r w:rsidR="00E36E12">
        <w:t xml:space="preserve"> and with</w:t>
      </w:r>
      <w:r w:rsidR="00E36E12" w:rsidRPr="00E36E12">
        <w:t xml:space="preserve"> </w:t>
      </w:r>
      <w:r w:rsidR="00E36E12">
        <w:t>family/wh</w:t>
      </w:r>
      <w:r w:rsidR="00E36E12">
        <w:rPr>
          <w:rFonts w:cs="Calibri"/>
        </w:rPr>
        <w:t>ā</w:t>
      </w:r>
      <w:r w:rsidR="00E36E12">
        <w:t>nau meeting</w:t>
      </w:r>
      <w:r w:rsidR="00BA2ECD">
        <w:t>s</w:t>
      </w:r>
      <w:r w:rsidR="00E36E12">
        <w:t xml:space="preserve"> scheduled towards the end of the programme</w:t>
      </w:r>
      <w:r w:rsidR="00BA2ECD">
        <w:t>,</w:t>
      </w:r>
      <w:r w:rsidR="00E36E12">
        <w:t xml:space="preserve"> if appropriate and safe to do so. </w:t>
      </w:r>
      <w:r w:rsidR="00042FA0">
        <w:t xml:space="preserve"> </w:t>
      </w:r>
      <w:r w:rsidR="001F4258">
        <w:t xml:space="preserve">Where a respondent is assessed as unsuitable to participate in a group programme, then an individual programme should be </w:t>
      </w:r>
      <w:r>
        <w:t>provided</w:t>
      </w:r>
      <w:r w:rsidR="001F4258">
        <w:t xml:space="preserve">.  </w:t>
      </w:r>
    </w:p>
    <w:p w:rsidR="00BA2ECD" w:rsidRDefault="00BA2ECD" w:rsidP="00042FA0"/>
    <w:p w:rsidR="008E7DEF" w:rsidRDefault="008E7DEF" w:rsidP="00042FA0">
      <w:r>
        <w:t>To ensure there is minimal delay between assessment and commencement of a programme, either regular intake points into programmes need to be built into the programme design or new programmes need to be scheduled at regular intervals.  If there is a gap between the assessment and programme intake, providers</w:t>
      </w:r>
      <w:r w:rsidR="003A53ED">
        <w:t xml:space="preserve"> may consider scheduling one or two individual sessions to start work with the respondent and prepare the respondent for the group programme (orientation). </w:t>
      </w:r>
      <w:r>
        <w:t xml:space="preserve">  </w:t>
      </w:r>
    </w:p>
    <w:p w:rsidR="00042FA0" w:rsidRDefault="00042FA0" w:rsidP="0077737E">
      <w:pPr>
        <w:rPr>
          <w:rFonts w:asciiTheme="minorHAnsi" w:hAnsiTheme="minorHAnsi" w:cs="Arial"/>
          <w:szCs w:val="22"/>
        </w:rPr>
      </w:pPr>
    </w:p>
    <w:p w:rsidR="00BB734A" w:rsidRDefault="00BB734A">
      <w:pPr>
        <w:suppressAutoHyphens w:val="0"/>
        <w:autoSpaceDE/>
        <w:autoSpaceDN/>
        <w:adjustRightInd/>
        <w:spacing w:after="0" w:line="240" w:lineRule="auto"/>
        <w:textAlignment w:val="auto"/>
        <w:rPr>
          <w:rFonts w:eastAsia="Times New Roman" w:cs="Times New Roman"/>
          <w:b/>
          <w:bCs/>
          <w:iCs/>
          <w:sz w:val="20"/>
          <w:szCs w:val="26"/>
        </w:rPr>
      </w:pPr>
    </w:p>
    <w:p w:rsidR="0058543E" w:rsidRDefault="0058543E">
      <w:pPr>
        <w:suppressAutoHyphens w:val="0"/>
        <w:autoSpaceDE/>
        <w:autoSpaceDN/>
        <w:adjustRightInd/>
        <w:spacing w:after="0" w:line="240" w:lineRule="auto"/>
        <w:textAlignment w:val="auto"/>
        <w:rPr>
          <w:rFonts w:eastAsia="Times New Roman" w:cs="Times New Roman"/>
          <w:b/>
          <w:bCs/>
          <w:iCs/>
          <w:sz w:val="20"/>
          <w:szCs w:val="26"/>
        </w:rPr>
      </w:pPr>
      <w:r>
        <w:br w:type="page"/>
      </w:r>
    </w:p>
    <w:p w:rsidR="005F69B5" w:rsidRDefault="00BA2ECD">
      <w:pPr>
        <w:pStyle w:val="Heading5"/>
      </w:pPr>
      <w:r>
        <w:lastRenderedPageBreak/>
        <w:t>(a</w:t>
      </w:r>
      <w:r w:rsidR="00A97AD7">
        <w:t>)</w:t>
      </w:r>
      <w:r w:rsidR="00A97AD7">
        <w:tab/>
        <w:t>Programme integrity</w:t>
      </w:r>
    </w:p>
    <w:p w:rsidR="005F69B5" w:rsidRDefault="00A97AD7">
      <w:pPr>
        <w:spacing w:after="120"/>
      </w:pPr>
      <w:r>
        <w:t>Programme integrity is a key contributor to effective outcomes. There are a number of elements that support programme integrity and effectiveness including:</w:t>
      </w:r>
    </w:p>
    <w:p w:rsidR="00A97AD7" w:rsidRDefault="00A97AD7">
      <w:pPr>
        <w:numPr>
          <w:ilvl w:val="0"/>
          <w:numId w:val="58"/>
        </w:numPr>
        <w:spacing w:after="120"/>
      </w:pPr>
      <w:r>
        <w:t>programme being based on identified theories,  models and approaches</w:t>
      </w:r>
    </w:p>
    <w:p w:rsidR="00A97AD7" w:rsidRDefault="00A97AD7">
      <w:pPr>
        <w:numPr>
          <w:ilvl w:val="0"/>
          <w:numId w:val="58"/>
        </w:numPr>
        <w:spacing w:after="120"/>
      </w:pPr>
      <w:r>
        <w:t>stated aims of the programme are linked to the models/approaches used</w:t>
      </w:r>
    </w:p>
    <w:p w:rsidR="00A97AD7" w:rsidRDefault="00A97AD7">
      <w:pPr>
        <w:numPr>
          <w:ilvl w:val="0"/>
          <w:numId w:val="58"/>
        </w:numPr>
        <w:spacing w:after="120"/>
      </w:pPr>
      <w:r>
        <w:t>adequate resources are available to achieve the stated aims</w:t>
      </w:r>
    </w:p>
    <w:p w:rsidR="00A97AD7" w:rsidRDefault="00A97AD7">
      <w:pPr>
        <w:numPr>
          <w:ilvl w:val="0"/>
          <w:numId w:val="58"/>
        </w:numPr>
        <w:spacing w:after="120"/>
      </w:pPr>
      <w:r>
        <w:t>programme sessions are structured and documented</w:t>
      </w:r>
    </w:p>
    <w:p w:rsidR="00A97AD7" w:rsidRDefault="00A97AD7">
      <w:pPr>
        <w:numPr>
          <w:ilvl w:val="0"/>
          <w:numId w:val="58"/>
        </w:numPr>
        <w:spacing w:after="120"/>
      </w:pPr>
      <w:r>
        <w:t>use of training manuals</w:t>
      </w:r>
    </w:p>
    <w:p w:rsidR="00A97AD7" w:rsidRDefault="00A97AD7">
      <w:pPr>
        <w:numPr>
          <w:ilvl w:val="0"/>
          <w:numId w:val="58"/>
        </w:numPr>
        <w:spacing w:after="120"/>
      </w:pPr>
      <w:r>
        <w:t>staff are appropriately trained and supported and receive clinical supervision</w:t>
      </w:r>
    </w:p>
    <w:p w:rsidR="00A97AD7" w:rsidRDefault="00A97AD7">
      <w:pPr>
        <w:numPr>
          <w:ilvl w:val="0"/>
          <w:numId w:val="58"/>
        </w:numPr>
        <w:spacing w:after="120"/>
      </w:pPr>
      <w:r>
        <w:t>intervention dosage matches risk profile</w:t>
      </w:r>
    </w:p>
    <w:p w:rsidR="00A97AD7" w:rsidRDefault="00A97AD7">
      <w:pPr>
        <w:numPr>
          <w:ilvl w:val="0"/>
          <w:numId w:val="58"/>
        </w:numPr>
        <w:spacing w:after="120"/>
      </w:pPr>
      <w:r>
        <w:t>agreed plan for programme monitoring and evaluation</w:t>
      </w:r>
    </w:p>
    <w:p w:rsidR="00A97AD7" w:rsidRDefault="00A97AD7">
      <w:pPr>
        <w:numPr>
          <w:ilvl w:val="0"/>
          <w:numId w:val="58"/>
        </w:numPr>
        <w:spacing w:after="120"/>
      </w:pPr>
      <w:r>
        <w:t>freshness of programme – keeping it contemporary as knowledge accumulates</w:t>
      </w:r>
    </w:p>
    <w:p w:rsidR="00A97AD7" w:rsidRDefault="00A97AD7" w:rsidP="00A97AD7">
      <w:pPr>
        <w:numPr>
          <w:ilvl w:val="0"/>
          <w:numId w:val="58"/>
        </w:numPr>
        <w:spacing w:after="120"/>
      </w:pPr>
      <w:r>
        <w:t>session and case note recording.</w:t>
      </w:r>
    </w:p>
    <w:p w:rsidR="00BA2ECD" w:rsidRDefault="00BA2ECD" w:rsidP="00BA2ECD"/>
    <w:p w:rsidR="005F69B5" w:rsidRDefault="00A97AD7">
      <w:pPr>
        <w:pStyle w:val="Heading5"/>
      </w:pPr>
      <w:r>
        <w:t>(</w:t>
      </w:r>
      <w:r w:rsidR="00864D99">
        <w:t>b</w:t>
      </w:r>
      <w:r>
        <w:t>)</w:t>
      </w:r>
      <w:r>
        <w:tab/>
        <w:t>Theory-based programmes</w:t>
      </w:r>
    </w:p>
    <w:p w:rsidR="005F69B5" w:rsidRDefault="00A97AD7">
      <w:pPr>
        <w:spacing w:after="120"/>
      </w:pPr>
      <w:r>
        <w:t>Programmes should be informed by current theories and models that have been shown in international research to be effective in changing behaviour.  These include but are not limited to</w:t>
      </w:r>
    </w:p>
    <w:p w:rsidR="00A97AD7" w:rsidRDefault="00A97AD7" w:rsidP="00A97AD7"/>
    <w:p w:rsidR="00BA2ECD" w:rsidRDefault="005F69B5" w:rsidP="003A53ED">
      <w:r>
        <w:rPr>
          <w:noProof/>
          <w:lang w:val="en-NZ" w:eastAsia="en-NZ"/>
        </w:rPr>
        <w:drawing>
          <wp:inline distT="0" distB="0" distL="0" distR="0">
            <wp:extent cx="5859780" cy="1905000"/>
            <wp:effectExtent l="1905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859780" cy="1905000"/>
                    </a:xfrm>
                    <a:prstGeom prst="rect">
                      <a:avLst/>
                    </a:prstGeom>
                    <a:noFill/>
                  </pic:spPr>
                </pic:pic>
              </a:graphicData>
            </a:graphic>
          </wp:inline>
        </w:drawing>
      </w:r>
    </w:p>
    <w:p w:rsidR="00BA2ECD" w:rsidRDefault="00BA2ECD" w:rsidP="003A53ED"/>
    <w:p w:rsidR="003A53ED" w:rsidRDefault="003A53ED" w:rsidP="003A53ED">
      <w:r>
        <w:t>The Provider Practice Standards will detail our expectations for service providers when developing and delivering their programmes.  .</w:t>
      </w:r>
    </w:p>
    <w:p w:rsidR="000B7D2B" w:rsidRDefault="000B7D2B" w:rsidP="0077737E"/>
    <w:p w:rsidR="00D466DD" w:rsidRDefault="00D466DD">
      <w:pPr>
        <w:suppressAutoHyphens w:val="0"/>
        <w:autoSpaceDE/>
        <w:autoSpaceDN/>
        <w:adjustRightInd/>
        <w:spacing w:after="0" w:line="240" w:lineRule="auto"/>
        <w:textAlignment w:val="auto"/>
        <w:rPr>
          <w:rFonts w:cs="Times New Roman"/>
          <w:bCs/>
          <w:color w:val="263E78"/>
          <w:szCs w:val="22"/>
        </w:rPr>
      </w:pPr>
      <w:r>
        <w:br w:type="page"/>
      </w:r>
    </w:p>
    <w:p w:rsidR="0077737E" w:rsidRDefault="007215E4" w:rsidP="00DC0DFE">
      <w:pPr>
        <w:pStyle w:val="Heading3"/>
      </w:pPr>
      <w:r>
        <w:lastRenderedPageBreak/>
        <w:t>2</w:t>
      </w:r>
      <w:r w:rsidR="0077737E">
        <w:t>.</w:t>
      </w:r>
      <w:r w:rsidR="0021582D">
        <w:t>3</w:t>
      </w:r>
      <w:r w:rsidR="0077737E">
        <w:t>.6</w:t>
      </w:r>
      <w:r w:rsidR="0077737E">
        <w:tab/>
        <w:t>Department of Corrections</w:t>
      </w:r>
    </w:p>
    <w:p w:rsidR="0077737E" w:rsidRDefault="0077737E" w:rsidP="0077737E">
      <w:r>
        <w:t>The Department of Corrections is developing a non-violence programme for low and low moderate risk offenders in the community.  We are working closely with Corrections to ensure we have a collaborative and coordinated service approach with a range of programmes available to meet the risk and needs profiles of respondents/offender.</w:t>
      </w:r>
    </w:p>
    <w:p w:rsidR="00BB734A" w:rsidRDefault="00BB734A" w:rsidP="0077737E"/>
    <w:p w:rsidR="00BB734A" w:rsidRDefault="00BB734A" w:rsidP="0077737E"/>
    <w:p w:rsidR="001450D0" w:rsidRDefault="007215E4" w:rsidP="00DC0DFE">
      <w:pPr>
        <w:pStyle w:val="Heading3"/>
      </w:pPr>
      <w:r>
        <w:t>2</w:t>
      </w:r>
      <w:r w:rsidR="0077737E">
        <w:t>.</w:t>
      </w:r>
      <w:r w:rsidR="0021582D">
        <w:t>3</w:t>
      </w:r>
      <w:r w:rsidR="0077737E">
        <w:t>.7</w:t>
      </w:r>
      <w:r w:rsidR="0077737E">
        <w:tab/>
        <w:t>Reporting requirements</w:t>
      </w:r>
    </w:p>
    <w:p w:rsidR="0077737E" w:rsidRDefault="0077737E" w:rsidP="0077737E">
      <w:pPr>
        <w:rPr>
          <w:rFonts w:eastAsia="Times New Roman" w:cs="Times New Roman"/>
        </w:rPr>
      </w:pPr>
      <w:r>
        <w:rPr>
          <w:rFonts w:eastAsia="Times New Roman" w:cs="Times New Roman"/>
        </w:rPr>
        <w:t>In addition to the requirements to provide the Court with a copy of the agreed terms of attendance, the Amendment Act contains a number of mandatory requirements for the service provider to report to the Court.</w:t>
      </w:r>
    </w:p>
    <w:tbl>
      <w:tblPr>
        <w:tblStyle w:val="LightShading-Accent12"/>
        <w:tblW w:w="0" w:type="auto"/>
        <w:tblLook w:val="0420" w:firstRow="1" w:lastRow="0" w:firstColumn="0" w:lastColumn="0" w:noHBand="0" w:noVBand="1"/>
      </w:tblPr>
      <w:tblGrid>
        <w:gridCol w:w="9242"/>
      </w:tblGrid>
      <w:tr w:rsidR="0077737E" w:rsidRPr="00D466DD" w:rsidTr="0077737E">
        <w:trPr>
          <w:cnfStyle w:val="100000000000" w:firstRow="1" w:lastRow="0" w:firstColumn="0" w:lastColumn="0" w:oddVBand="0" w:evenVBand="0" w:oddHBand="0" w:evenHBand="0" w:firstRowFirstColumn="0" w:firstRowLastColumn="0" w:lastRowFirstColumn="0" w:lastRowLastColumn="0"/>
        </w:trPr>
        <w:tc>
          <w:tcPr>
            <w:tcW w:w="9242" w:type="dxa"/>
          </w:tcPr>
          <w:p w:rsidR="005F69B5" w:rsidRDefault="003428DE">
            <w:pPr>
              <w:spacing w:before="60" w:after="60"/>
              <w:rPr>
                <w:rFonts w:eastAsia="Times New Roman" w:cs="Times New Roman"/>
                <w:sz w:val="20"/>
                <w:szCs w:val="20"/>
              </w:rPr>
            </w:pPr>
            <w:r w:rsidRPr="003428DE">
              <w:rPr>
                <w:rFonts w:eastAsia="Times New Roman" w:cs="Times New Roman"/>
                <w:sz w:val="20"/>
                <w:szCs w:val="20"/>
              </w:rPr>
              <w:t>Mandatory reporting requirements:</w:t>
            </w:r>
          </w:p>
        </w:tc>
      </w:tr>
      <w:tr w:rsidR="0077737E" w:rsidRPr="00D466DD" w:rsidTr="0077737E">
        <w:trPr>
          <w:cnfStyle w:val="000000100000" w:firstRow="0" w:lastRow="0" w:firstColumn="0" w:lastColumn="0" w:oddVBand="0" w:evenVBand="0" w:oddHBand="1" w:evenHBand="0" w:firstRowFirstColumn="0" w:firstRowLastColumn="0" w:lastRowFirstColumn="0" w:lastRowLastColumn="0"/>
        </w:trPr>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they have any concerns about the safety of the protected person after undertaking the assessment or at any stage during the provision of the programme (the Registrar is then responsible for ensuring the protected person is advised)</w:t>
            </w:r>
          </w:p>
        </w:tc>
      </w:tr>
      <w:tr w:rsidR="0077737E" w:rsidRPr="00D466DD" w:rsidTr="0077737E">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they determine that there is an appropriate non-violence programme for the respondent to attend but they are not able to provide that programme to the respondent</w:t>
            </w:r>
          </w:p>
        </w:tc>
      </w:tr>
      <w:tr w:rsidR="0077737E" w:rsidRPr="00D466DD" w:rsidTr="0077737E">
        <w:trPr>
          <w:cnfStyle w:val="000000100000" w:firstRow="0" w:lastRow="0" w:firstColumn="0" w:lastColumn="0" w:oddVBand="0" w:evenVBand="0" w:oddHBand="1" w:evenHBand="0" w:firstRowFirstColumn="0" w:firstRowLastColumn="0" w:lastRowFirstColumn="0" w:lastRowLastColumn="0"/>
        </w:trPr>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they believe the respondent’s attendance at the programme should be delayed to enable other matters to first be addressed</w:t>
            </w:r>
          </w:p>
        </w:tc>
      </w:tr>
      <w:tr w:rsidR="0077737E" w:rsidRPr="00D466DD" w:rsidTr="0077737E">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they believe it would not be appropriate for the respondent to attend the programme</w:t>
            </w:r>
          </w:p>
        </w:tc>
      </w:tr>
      <w:tr w:rsidR="0077737E" w:rsidRPr="00D466DD" w:rsidTr="0077737E">
        <w:trPr>
          <w:cnfStyle w:val="000000100000" w:firstRow="0" w:lastRow="0" w:firstColumn="0" w:lastColumn="0" w:oddVBand="0" w:evenVBand="0" w:oddHBand="1" w:evenHBand="0" w:firstRowFirstColumn="0" w:firstRowLastColumn="0" w:lastRowFirstColumn="0" w:lastRowLastColumn="0"/>
        </w:trPr>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they consider, at any time during the provision of the programme, that it is no longer appropriate or practicable for the service provider to provide the programme to the respondent or that the respondent is not participating fully in the programme and this is significantly affecting  the respondent’s ability to benefit fully from the programme</w:t>
            </w:r>
          </w:p>
        </w:tc>
      </w:tr>
      <w:tr w:rsidR="0077737E" w:rsidRPr="00D466DD" w:rsidTr="0077737E">
        <w:tc>
          <w:tcPr>
            <w:tcW w:w="9242" w:type="dxa"/>
          </w:tcPr>
          <w:p w:rsidR="0077737E" w:rsidRPr="00D466DD" w:rsidRDefault="003428DE" w:rsidP="007215E4">
            <w:pPr>
              <w:pStyle w:val="ListParagraph"/>
              <w:numPr>
                <w:ilvl w:val="0"/>
                <w:numId w:val="23"/>
              </w:numPr>
              <w:ind w:left="720" w:hanging="720"/>
              <w:rPr>
                <w:rFonts w:eastAsia="Times New Roman"/>
                <w:sz w:val="20"/>
                <w:szCs w:val="20"/>
              </w:rPr>
            </w:pPr>
            <w:r w:rsidRPr="003428DE">
              <w:rPr>
                <w:rFonts w:eastAsia="Times New Roman"/>
                <w:sz w:val="20"/>
                <w:szCs w:val="20"/>
              </w:rPr>
              <w:t>the respondent fails to undertake an assessment with the service provider to whom notice of the direction has been given, or fails to attend a non-violence programme in accordance with the agreed terms of attendance</w:t>
            </w:r>
          </w:p>
        </w:tc>
      </w:tr>
    </w:tbl>
    <w:p w:rsidR="0077737E" w:rsidRPr="00D466DD" w:rsidRDefault="0077737E" w:rsidP="0077737E">
      <w:pPr>
        <w:rPr>
          <w:rFonts w:eastAsia="Times New Roman"/>
          <w:sz w:val="20"/>
          <w:szCs w:val="20"/>
        </w:rPr>
      </w:pPr>
    </w:p>
    <w:p w:rsidR="0077737E" w:rsidRDefault="0077737E" w:rsidP="0077737E">
      <w:pPr>
        <w:rPr>
          <w:rFonts w:eastAsia="Times New Roman" w:cs="Times New Roman"/>
        </w:rPr>
      </w:pPr>
      <w:r>
        <w:rPr>
          <w:rFonts w:eastAsia="Times New Roman" w:cs="Times New Roman"/>
        </w:rPr>
        <w:t xml:space="preserve">When the respondent has completed the programme the service provider must provide the Registrar with a completion report which states whether the respondent has achieved the objectives of the programme and </w:t>
      </w:r>
      <w:r w:rsidRPr="005043A5">
        <w:rPr>
          <w:rFonts w:eastAsia="Times New Roman" w:cs="Times New Roman"/>
        </w:rPr>
        <w:t>advises of any concern</w:t>
      </w:r>
      <w:r>
        <w:rPr>
          <w:rFonts w:eastAsia="Times New Roman" w:cs="Times New Roman"/>
        </w:rPr>
        <w:t xml:space="preserve">s that the service provider has </w:t>
      </w:r>
      <w:r w:rsidRPr="005043A5">
        <w:rPr>
          <w:rFonts w:eastAsia="Times New Roman" w:cs="Times New Roman"/>
        </w:rPr>
        <w:t>about the safety of any protected person.</w:t>
      </w:r>
      <w:r>
        <w:rPr>
          <w:rFonts w:eastAsia="Times New Roman" w:cs="Times New Roman"/>
        </w:rPr>
        <w:t xml:space="preserve"> </w:t>
      </w:r>
    </w:p>
    <w:p w:rsidR="00527833" w:rsidRDefault="00527833" w:rsidP="0077737E">
      <w:pPr>
        <w:rPr>
          <w:rFonts w:eastAsia="Times New Roman" w:cs="Times New Roman"/>
        </w:rPr>
      </w:pPr>
    </w:p>
    <w:p w:rsidR="0077737E" w:rsidRPr="007215E4" w:rsidRDefault="0077737E" w:rsidP="007215E4">
      <w:r>
        <w:rPr>
          <w:rFonts w:eastAsia="Times New Roman" w:cs="Times New Roman"/>
        </w:rPr>
        <w:t xml:space="preserve">Once the report has been received, the Registrar will need to forward a copy to the Judge and arrange for the protected person to be notified that the respondent has completed the programme, a report has been provided, and any concerns that the non-violence service provider has about their safety. </w:t>
      </w:r>
      <w:r w:rsidR="00527833">
        <w:rPr>
          <w:rFonts w:eastAsia="Times New Roman" w:cs="Times New Roman"/>
        </w:rPr>
        <w:t xml:space="preserve">  </w:t>
      </w:r>
      <w:r>
        <w:rPr>
          <w:rFonts w:eastAsia="Times New Roman" w:cs="Times New Roman"/>
        </w:rPr>
        <w:t xml:space="preserve">Detailed reporting guidelines are being developed. </w:t>
      </w:r>
    </w:p>
    <w:p w:rsidR="0077737E" w:rsidRDefault="0077737E" w:rsidP="0077737E">
      <w:pPr>
        <w:suppressAutoHyphens w:val="0"/>
        <w:autoSpaceDE/>
        <w:autoSpaceDN/>
        <w:adjustRightInd/>
        <w:spacing w:after="0" w:line="240" w:lineRule="auto"/>
        <w:textAlignment w:val="auto"/>
      </w:pPr>
      <w:r>
        <w:br w:type="page"/>
      </w:r>
    </w:p>
    <w:p w:rsidR="00C6113A" w:rsidRPr="00F164B2" w:rsidRDefault="00C6113A" w:rsidP="00C6113A">
      <w:pPr>
        <w:pStyle w:val="Heading1"/>
      </w:pPr>
      <w:bookmarkStart w:id="11" w:name="_Toc380651089"/>
      <w:r>
        <w:lastRenderedPageBreak/>
        <w:t>3</w:t>
      </w:r>
      <w:r>
        <w:tab/>
      </w:r>
      <w:r w:rsidR="00683116">
        <w:t xml:space="preserve">Provider Practice </w:t>
      </w:r>
      <w:r w:rsidRPr="00F164B2">
        <w:t>Standards</w:t>
      </w:r>
      <w:bookmarkEnd w:id="11"/>
    </w:p>
    <w:p w:rsidR="00445E24" w:rsidRDefault="00C6113A" w:rsidP="00C6113A">
      <w:r>
        <w:t xml:space="preserve">Provider Practice Standards (the Standards) are being developed to ensure that all contracted domestic violence programme service providers are delivering safe, ethical and effective non-violence or safety programmes.  </w:t>
      </w:r>
      <w:r w:rsidR="005D78D0" w:rsidRPr="00A2003F">
        <w:t xml:space="preserve">These will be aligned </w:t>
      </w:r>
      <w:r w:rsidR="00A2003F">
        <w:t>with</w:t>
      </w:r>
      <w:r w:rsidR="005D78D0" w:rsidRPr="00A2003F">
        <w:t xml:space="preserve"> the MSD standards for approval</w:t>
      </w:r>
      <w:r w:rsidR="00A2003F">
        <w:t xml:space="preserve"> </w:t>
      </w:r>
      <w:r w:rsidR="00527833">
        <w:t xml:space="preserve">at the level appropriate </w:t>
      </w:r>
      <w:r w:rsidR="00A2003F">
        <w:t>for similar programmes</w:t>
      </w:r>
      <w:r w:rsidR="005D78D0" w:rsidRPr="00A2003F">
        <w:t>.</w:t>
      </w:r>
      <w:r w:rsidR="00445E24">
        <w:t xml:space="preserve"> </w:t>
      </w:r>
    </w:p>
    <w:p w:rsidR="00C6113A" w:rsidRDefault="00C6113A" w:rsidP="00C6113A"/>
    <w:p w:rsidR="00C6113A" w:rsidRDefault="00C6113A" w:rsidP="00C6113A">
      <w:r>
        <w:t>All providers of Ministry of Justice funded domestic violence programme services will need to be first approved by MSD (or in the process of becoming approved) before being considered for</w:t>
      </w:r>
      <w:r w:rsidR="00496C2B">
        <w:t xml:space="preserve"> approval and</w:t>
      </w:r>
      <w:r>
        <w:t xml:space="preserve"> contract for services with the Ministry of Justice. </w:t>
      </w:r>
      <w:r w:rsidR="00496C2B">
        <w:t xml:space="preserve">We note that a high proportion of current MOJ approved domestic violence providers are also MSD approved. </w:t>
      </w:r>
    </w:p>
    <w:p w:rsidR="00330724" w:rsidRDefault="00330724" w:rsidP="00C6113A"/>
    <w:p w:rsidR="00C6113A" w:rsidRDefault="00C6113A" w:rsidP="00C6113A">
      <w:r>
        <w:t>The Ministry will use the</w:t>
      </w:r>
      <w:r w:rsidR="00496C2B">
        <w:t xml:space="preserve"> practice standards</w:t>
      </w:r>
      <w:r>
        <w:t xml:space="preserve"> to monitor, audit, and verify the performance of providers.   </w:t>
      </w:r>
    </w:p>
    <w:p w:rsidR="00C6113A" w:rsidRDefault="00C6113A" w:rsidP="00C6113A"/>
    <w:p w:rsidR="00C6113A" w:rsidRDefault="00C6113A" w:rsidP="00527833">
      <w:pPr>
        <w:pStyle w:val="Heading2"/>
      </w:pPr>
      <w:bookmarkStart w:id="12" w:name="_Toc380651090"/>
      <w:r>
        <w:t>3.1</w:t>
      </w:r>
      <w:r>
        <w:tab/>
        <w:t>Practice standards performance areas</w:t>
      </w:r>
      <w:bookmarkEnd w:id="12"/>
    </w:p>
    <w:p w:rsidR="00C6113A" w:rsidRDefault="00C6113A" w:rsidP="00C6113A">
      <w:r>
        <w:t>The standards will be organised into six performance areas:</w:t>
      </w:r>
    </w:p>
    <w:p w:rsidR="00C6113A" w:rsidRDefault="00C6113A" w:rsidP="00C6113A">
      <w:pPr>
        <w:numPr>
          <w:ilvl w:val="0"/>
          <w:numId w:val="16"/>
        </w:numPr>
      </w:pPr>
      <w:r>
        <w:rPr>
          <w:b/>
          <w:i/>
          <w:noProof/>
          <w:lang w:val="en-NZ" w:eastAsia="en-NZ"/>
        </w:rPr>
        <w:drawing>
          <wp:anchor distT="0" distB="0" distL="114300" distR="114300" simplePos="0" relativeHeight="251670016" behindDoc="0" locked="0" layoutInCell="1" allowOverlap="1">
            <wp:simplePos x="0" y="0"/>
            <wp:positionH relativeFrom="column">
              <wp:posOffset>2769870</wp:posOffset>
            </wp:positionH>
            <wp:positionV relativeFrom="paragraph">
              <wp:posOffset>434975</wp:posOffset>
            </wp:positionV>
            <wp:extent cx="3056255" cy="3339465"/>
            <wp:effectExtent l="1905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3056255" cy="3339465"/>
                    </a:xfrm>
                    <a:prstGeom prst="rect">
                      <a:avLst/>
                    </a:prstGeom>
                    <a:noFill/>
                  </pic:spPr>
                </pic:pic>
              </a:graphicData>
            </a:graphic>
          </wp:anchor>
        </w:drawing>
      </w:r>
      <w:r w:rsidRPr="00473DC2">
        <w:rPr>
          <w:b/>
          <w:i/>
        </w:rPr>
        <w:t>Organisational culture</w:t>
      </w:r>
      <w:r>
        <w:t xml:space="preserve"> – these standards will cover how an organisation responds to diversity, its approach to collaboration and how connected it is to the community, and its focus on client-centric outcomes.</w:t>
      </w:r>
    </w:p>
    <w:p w:rsidR="00C6113A" w:rsidRPr="006A1805" w:rsidRDefault="00C6113A" w:rsidP="00C6113A">
      <w:pPr>
        <w:numPr>
          <w:ilvl w:val="0"/>
          <w:numId w:val="16"/>
        </w:numPr>
        <w:rPr>
          <w:noProof/>
          <w:lang w:val="en-NZ" w:eastAsia="en-NZ"/>
        </w:rPr>
      </w:pPr>
      <w:r w:rsidRPr="006A1805">
        <w:rPr>
          <w:b/>
          <w:i/>
          <w:noProof/>
          <w:lang w:val="en-NZ" w:eastAsia="en-NZ"/>
        </w:rPr>
        <w:t xml:space="preserve">Governance – </w:t>
      </w:r>
      <w:r w:rsidRPr="006A1805">
        <w:rPr>
          <w:noProof/>
          <w:lang w:val="en-NZ" w:eastAsia="en-NZ"/>
        </w:rPr>
        <w:t>the standards in this performance area will look at the structures that are in place to allow an organisation to operate in a transparent and accountable way, and to ensure an organisation has the systems and processes to ensure financial viability and sustainability.</w:t>
      </w:r>
    </w:p>
    <w:p w:rsidR="00C6113A" w:rsidRDefault="00C6113A" w:rsidP="00C6113A">
      <w:pPr>
        <w:numPr>
          <w:ilvl w:val="0"/>
          <w:numId w:val="16"/>
        </w:numPr>
      </w:pPr>
      <w:r w:rsidRPr="00473DC2">
        <w:rPr>
          <w:b/>
          <w:i/>
        </w:rPr>
        <w:t>Management and staff</w:t>
      </w:r>
      <w:r>
        <w:t xml:space="preserve"> – these standards will involve how well management responsibilities and accountabilities are understood and carried out, and how staff are supported by management in their work and with their professional development in order to deliver well-aligned services.</w:t>
      </w:r>
    </w:p>
    <w:p w:rsidR="00C6113A" w:rsidRDefault="00C6113A" w:rsidP="00C6113A">
      <w:pPr>
        <w:numPr>
          <w:ilvl w:val="0"/>
          <w:numId w:val="16"/>
        </w:numPr>
      </w:pPr>
      <w:r w:rsidRPr="00473DC2">
        <w:rPr>
          <w:b/>
          <w:i/>
        </w:rPr>
        <w:lastRenderedPageBreak/>
        <w:t>Safe administration</w:t>
      </w:r>
      <w:r>
        <w:t xml:space="preserve"> – the standards in this area will set expectations around a provider’s technology and administration systems, including those for collecting, using, and retention or destruction of information in a safe and confidential manner.</w:t>
      </w:r>
    </w:p>
    <w:p w:rsidR="00C6113A" w:rsidRDefault="00C6113A" w:rsidP="00C6113A">
      <w:pPr>
        <w:numPr>
          <w:ilvl w:val="0"/>
          <w:numId w:val="16"/>
        </w:numPr>
      </w:pPr>
      <w:r w:rsidRPr="00473DC2">
        <w:rPr>
          <w:b/>
          <w:i/>
        </w:rPr>
        <w:t>Assessment</w:t>
      </w:r>
      <w:r>
        <w:t xml:space="preserve"> – these standards will cover not only the development and delivery of assessment practices for non-violence programmes, but also the development and delivery of needs identification practices for safety programmes.</w:t>
      </w:r>
    </w:p>
    <w:p w:rsidR="00C6113A" w:rsidRDefault="00C6113A" w:rsidP="00C6113A">
      <w:pPr>
        <w:numPr>
          <w:ilvl w:val="0"/>
          <w:numId w:val="16"/>
        </w:numPr>
      </w:pPr>
      <w:r w:rsidRPr="00473DC2">
        <w:rPr>
          <w:b/>
          <w:i/>
        </w:rPr>
        <w:t>Programmes</w:t>
      </w:r>
      <w:r>
        <w:t xml:space="preserve"> – these standards will cover the development and delivery of non-violence and/or safety programmes, designed to have flexibility in delivery to respond to the assessed needs of the participant and focus on improving the safety of protected persons and holding respondents accountable.</w:t>
      </w:r>
    </w:p>
    <w:p w:rsidR="00C6113A" w:rsidRDefault="00C6113A" w:rsidP="00C6113A"/>
    <w:p w:rsidR="00C6113A" w:rsidRDefault="00C6113A" w:rsidP="00C6113A">
      <w:r>
        <w:t>Each of these performance areas will be developed to identify and describe the practice standards expected of service providers.  In recognition of the extent of the change being introduced and the different capabilities and structures of service providers (large NGOs to sole providers) we are considering the use of a staged approach for providers to comply with these standards.</w:t>
      </w:r>
    </w:p>
    <w:p w:rsidR="00C6113A" w:rsidRDefault="00D20339" w:rsidP="00C6113A">
      <w:r>
        <w:t xml:space="preserve"> </w:t>
      </w:r>
    </w:p>
    <w:p w:rsidR="00C6113A" w:rsidRDefault="00496C2B" w:rsidP="00C6113A">
      <w:r>
        <w:t>This may take the form of</w:t>
      </w:r>
      <w:r w:rsidR="00C6113A">
        <w:t xml:space="preserve"> setting minimum practice standards that all providers must meet (acceptable practice) but also identify</w:t>
      </w:r>
      <w:r>
        <w:t>ing</w:t>
      </w:r>
      <w:r w:rsidR="00C6113A">
        <w:t xml:space="preserve"> optimal practice standards that some </w:t>
      </w:r>
      <w:r>
        <w:t xml:space="preserve">larger </w:t>
      </w:r>
      <w:r w:rsidR="00C6113A">
        <w:t xml:space="preserve">providers </w:t>
      </w:r>
      <w:r>
        <w:t xml:space="preserve">would be expected </w:t>
      </w:r>
      <w:r w:rsidR="00C6113A">
        <w:t xml:space="preserve">to meet immediately and </w:t>
      </w:r>
      <w:r>
        <w:t>that</w:t>
      </w:r>
      <w:r w:rsidR="00C6113A">
        <w:t xml:space="preserve"> other </w:t>
      </w:r>
      <w:r>
        <w:t xml:space="preserve">would </w:t>
      </w:r>
      <w:r w:rsidR="00C6113A">
        <w:t xml:space="preserve">work towards over a period of time.  This staged approach may be reflected through the use of different approval levels and contracting periods.   </w:t>
      </w:r>
    </w:p>
    <w:p w:rsidR="00C6113A" w:rsidRDefault="00C6113A" w:rsidP="00C6113A"/>
    <w:p w:rsidR="00C6113A" w:rsidRDefault="00C6113A" w:rsidP="00C6113A">
      <w:r>
        <w:t>Consideration of any professional standards, such as a code of ethics for a professional body to which an individual belongs, will be taken into account during the development of minimum practice standards to ensure there is no conflict.</w:t>
      </w:r>
    </w:p>
    <w:p w:rsidR="00C6113A" w:rsidRDefault="00C6113A" w:rsidP="00C6113A"/>
    <w:p w:rsidR="00C6113A" w:rsidRDefault="00C6113A" w:rsidP="00C6113A">
      <w:r>
        <w:t>Individuals who provide domestic violence programme services in a professional capacity, for example as a psychologist, would be expected to work to higher professional standards, such as the Health Practitioners Competence Assurance Act.</w:t>
      </w:r>
    </w:p>
    <w:p w:rsidR="00210A4C" w:rsidRDefault="00210A4C" w:rsidP="00C6113A">
      <w:pPr>
        <w:rPr>
          <w:b/>
          <w:i/>
          <w:color w:val="auto"/>
        </w:rPr>
      </w:pPr>
    </w:p>
    <w:p w:rsidR="00C6113A" w:rsidRDefault="00C6113A" w:rsidP="00210A4C">
      <w:pPr>
        <w:rPr>
          <w:noProof/>
        </w:rPr>
      </w:pPr>
      <w:r>
        <w:br w:type="page"/>
      </w:r>
    </w:p>
    <w:p w:rsidR="0082639B" w:rsidRDefault="00801B4C" w:rsidP="00A37925">
      <w:pPr>
        <w:pStyle w:val="Heading1"/>
      </w:pPr>
      <w:bookmarkStart w:id="13" w:name="_Toc380651091"/>
      <w:r>
        <w:lastRenderedPageBreak/>
        <w:t>4</w:t>
      </w:r>
      <w:r w:rsidR="006736BF">
        <w:tab/>
      </w:r>
      <w:r w:rsidR="007A061D">
        <w:t>Provider</w:t>
      </w:r>
      <w:r w:rsidR="00A33374">
        <w:t xml:space="preserve"> </w:t>
      </w:r>
      <w:r w:rsidR="00AC7B0E">
        <w:t xml:space="preserve">Service </w:t>
      </w:r>
      <w:r w:rsidR="00A33374">
        <w:t>requirements</w:t>
      </w:r>
      <w:bookmarkEnd w:id="13"/>
    </w:p>
    <w:p w:rsidR="00602C14" w:rsidRDefault="00602C14" w:rsidP="00602C14">
      <w:r>
        <w:t>This chapter summarises</w:t>
      </w:r>
      <w:r w:rsidR="006447DA">
        <w:t xml:space="preserve"> </w:t>
      </w:r>
      <w:r w:rsidR="009A6CCD">
        <w:t xml:space="preserve">service </w:t>
      </w:r>
      <w:r>
        <w:t>requirements</w:t>
      </w:r>
      <w:r w:rsidR="00F8159F">
        <w:t xml:space="preserve"> </w:t>
      </w:r>
      <w:r w:rsidR="006447DA">
        <w:t xml:space="preserve">for providers </w:t>
      </w:r>
      <w:r>
        <w:t xml:space="preserve">and will be further developed </w:t>
      </w:r>
      <w:r w:rsidR="006447DA">
        <w:t xml:space="preserve">in </w:t>
      </w:r>
      <w:r>
        <w:t xml:space="preserve">the </w:t>
      </w:r>
      <w:r w:rsidR="00F4552E">
        <w:t xml:space="preserve">Provider </w:t>
      </w:r>
      <w:r>
        <w:t>Practice Standards.</w:t>
      </w:r>
    </w:p>
    <w:p w:rsidR="001C28EE" w:rsidRDefault="001C28EE" w:rsidP="00602C14"/>
    <w:p w:rsidR="00E46F18" w:rsidRDefault="00801B4C" w:rsidP="002561BA">
      <w:pPr>
        <w:pStyle w:val="Heading2"/>
      </w:pPr>
      <w:bookmarkStart w:id="14" w:name="_Toc380651092"/>
      <w:r>
        <w:t>4</w:t>
      </w:r>
      <w:r w:rsidR="005A43CF">
        <w:t>.1</w:t>
      </w:r>
      <w:r w:rsidR="005A43CF">
        <w:tab/>
      </w:r>
      <w:r w:rsidR="00CC0274">
        <w:t xml:space="preserve">Responding to all </w:t>
      </w:r>
      <w:r w:rsidR="00F4552E">
        <w:t>T</w:t>
      </w:r>
      <w:r w:rsidR="00167A03">
        <w:t>ypes of</w:t>
      </w:r>
      <w:r w:rsidR="00110382">
        <w:t xml:space="preserve"> Domestic Violence</w:t>
      </w:r>
      <w:bookmarkEnd w:id="14"/>
    </w:p>
    <w:p w:rsidR="00D36B07" w:rsidRDefault="0052298F" w:rsidP="00C907A5">
      <w:r>
        <w:t xml:space="preserve">The Domestic </w:t>
      </w:r>
      <w:r w:rsidR="00167A03" w:rsidRPr="0014231D">
        <w:t xml:space="preserve">Violence </w:t>
      </w:r>
      <w:r>
        <w:t>Act 1995 defines violence as</w:t>
      </w:r>
      <w:r w:rsidR="00167A03" w:rsidRPr="0014231D">
        <w:t xml:space="preserve"> physical</w:t>
      </w:r>
      <w:r w:rsidR="00EB2017" w:rsidRPr="0014231D">
        <w:t>,</w:t>
      </w:r>
      <w:r w:rsidR="00167A03" w:rsidRPr="0014231D">
        <w:t xml:space="preserve"> sexual, or psychological abuse</w:t>
      </w:r>
      <w:r w:rsidR="00E9082A">
        <w:t xml:space="preserve"> </w:t>
      </w:r>
      <w:r w:rsidR="00167A03" w:rsidRPr="0014231D">
        <w:t xml:space="preserve">which includes </w:t>
      </w:r>
      <w:r w:rsidR="00EB2017" w:rsidRPr="0014231D">
        <w:t xml:space="preserve">financial/economic abuse </w:t>
      </w:r>
      <w:r w:rsidR="0014231D" w:rsidRPr="0014231D">
        <w:t xml:space="preserve">or </w:t>
      </w:r>
      <w:r w:rsidR="00167A03" w:rsidRPr="0014231D">
        <w:t xml:space="preserve">a child </w:t>
      </w:r>
      <w:r w:rsidR="0014231D" w:rsidRPr="0014231D">
        <w:t>seeing or hearing (or at risk of seeing or hearing) physical, sexual or psychological abuse</w:t>
      </w:r>
      <w:r w:rsidR="00E35142" w:rsidRPr="0014231D">
        <w:t>.</w:t>
      </w:r>
      <w:r w:rsidR="00E35142">
        <w:t xml:space="preserve"> </w:t>
      </w:r>
      <w:r w:rsidR="00F4552E">
        <w:t xml:space="preserve"> </w:t>
      </w:r>
      <w:r w:rsidR="00810892">
        <w:t xml:space="preserve">Safety programmes (for protected persons and their children) and non-violence programmes (for respondents/defendants) will need to be able to </w:t>
      </w:r>
      <w:r w:rsidR="00E4570C">
        <w:t xml:space="preserve">respond to </w:t>
      </w:r>
      <w:r w:rsidR="00810892">
        <w:t>all types of domestic violence.</w:t>
      </w:r>
    </w:p>
    <w:p w:rsidR="00344F40" w:rsidRDefault="00344F40" w:rsidP="00C907A5"/>
    <w:p w:rsidR="005A43CF" w:rsidRDefault="00801B4C" w:rsidP="007D5584">
      <w:pPr>
        <w:pStyle w:val="Heading2"/>
      </w:pPr>
      <w:bookmarkStart w:id="15" w:name="_Toc380651093"/>
      <w:r>
        <w:t>4</w:t>
      </w:r>
      <w:r w:rsidR="005A43CF">
        <w:t>.2</w:t>
      </w:r>
      <w:r w:rsidR="005A43CF">
        <w:tab/>
      </w:r>
      <w:r w:rsidR="007D5584">
        <w:t>Organisational Responsiveness</w:t>
      </w:r>
      <w:bookmarkEnd w:id="15"/>
    </w:p>
    <w:p w:rsidR="008961C9" w:rsidRDefault="008961C9" w:rsidP="00F76A84">
      <w:r>
        <w:t>The Ministry of Social Development has this to say about diversity:</w:t>
      </w:r>
    </w:p>
    <w:p w:rsidR="005F69B5" w:rsidRDefault="008961C9">
      <w:pPr>
        <w:pStyle w:val="Quotation"/>
      </w:pPr>
      <w:r>
        <w:t>Typically, the term ‘diversity’ is associated with culture, race, and ethnicity, but diversity is a much bro</w:t>
      </w:r>
      <w:r w:rsidR="00E051EE">
        <w:t>ader concept.  As w</w:t>
      </w:r>
      <w:r>
        <w:t>ell as culture, race and ethnicity, diversity comes from religion, age, gender, sexual orientation, mental and/or physical abilities, heritage, and other characteristics that form a person’s identity.  These factors underpin our values, drive our preferences, and affect the way we see and engage with the world.</w:t>
      </w:r>
      <w:r>
        <w:rPr>
          <w:rStyle w:val="FootnoteReference"/>
        </w:rPr>
        <w:footnoteReference w:id="12"/>
      </w:r>
    </w:p>
    <w:p w:rsidR="00664ECF" w:rsidRDefault="005F69B5" w:rsidP="00664ECF">
      <w:r>
        <w:rPr>
          <w:noProof/>
          <w:lang w:val="en-NZ" w:eastAsia="en-NZ"/>
        </w:rPr>
        <w:drawing>
          <wp:anchor distT="0" distB="0" distL="114300" distR="114300" simplePos="0" relativeHeight="251672064" behindDoc="0" locked="0" layoutInCell="1" allowOverlap="1">
            <wp:simplePos x="0" y="0"/>
            <wp:positionH relativeFrom="column">
              <wp:posOffset>3190875</wp:posOffset>
            </wp:positionH>
            <wp:positionV relativeFrom="paragraph">
              <wp:posOffset>59055</wp:posOffset>
            </wp:positionV>
            <wp:extent cx="2514600" cy="2390775"/>
            <wp:effectExtent l="19050" t="0" r="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514600" cy="2390775"/>
                    </a:xfrm>
                    <a:prstGeom prst="rect">
                      <a:avLst/>
                    </a:prstGeom>
                    <a:noFill/>
                  </pic:spPr>
                </pic:pic>
              </a:graphicData>
            </a:graphic>
          </wp:anchor>
        </w:drawing>
      </w:r>
    </w:p>
    <w:p w:rsidR="00664ECF" w:rsidRDefault="00664ECF" w:rsidP="00664ECF"/>
    <w:p w:rsidR="00664ECF" w:rsidRDefault="00664ECF" w:rsidP="00664ECF">
      <w:r>
        <w:t>Providers of both non-violence programmes and safety programmes will need to demonstrate safe and ethical practice, an understanding of, and an ability to design and deliver programmes that match the needs of the groups they serve.</w:t>
      </w:r>
    </w:p>
    <w:p w:rsidR="008961C9" w:rsidRDefault="008961C9" w:rsidP="00F76A84"/>
    <w:p w:rsidR="00664ECF" w:rsidRDefault="00664ECF" w:rsidP="00F76A84"/>
    <w:p w:rsidR="008B7370" w:rsidRDefault="008B7370" w:rsidP="00A37925"/>
    <w:p w:rsidR="005A43CF" w:rsidRDefault="00801B4C" w:rsidP="00DC0DFE">
      <w:pPr>
        <w:pStyle w:val="Heading3"/>
      </w:pPr>
      <w:r>
        <w:lastRenderedPageBreak/>
        <w:t>4</w:t>
      </w:r>
      <w:r w:rsidR="005A43CF">
        <w:t>.2.1</w:t>
      </w:r>
      <w:r w:rsidR="005A43CF">
        <w:tab/>
        <w:t>Māori</w:t>
      </w:r>
    </w:p>
    <w:p w:rsidR="008B7370" w:rsidRDefault="008A0694" w:rsidP="0077538F">
      <w:r>
        <w:t xml:space="preserve">Māori are New Zealand’s tangata whenua.  All organisations, whether or not they identify as specifically </w:t>
      </w:r>
      <w:r w:rsidR="0097620E">
        <w:t xml:space="preserve">for </w:t>
      </w:r>
      <w:r>
        <w:t>Māori, should understand and value Māori culture, values, and heritage in order to be fully responsive to the needs and aspirations of Māori</w:t>
      </w:r>
      <w:r w:rsidRPr="009A399C">
        <w:t>.</w:t>
      </w:r>
    </w:p>
    <w:p w:rsidR="00864D99" w:rsidRDefault="00864D99" w:rsidP="0077538F"/>
    <w:p w:rsidR="00D554ED" w:rsidRDefault="00102E72" w:rsidP="0077538F">
      <w:r>
        <w:t xml:space="preserve">Providers delivering programmes to participant </w:t>
      </w:r>
      <w:r w:rsidR="006447DA">
        <w:t xml:space="preserve">groups </w:t>
      </w:r>
      <w:r>
        <w:t>who are primarily Māori</w:t>
      </w:r>
      <w:r w:rsidRPr="009A399C">
        <w:t xml:space="preserve"> </w:t>
      </w:r>
      <w:r w:rsidR="008A0694" w:rsidRPr="009A399C">
        <w:t xml:space="preserve">will </w:t>
      </w:r>
      <w:r w:rsidR="0077538F" w:rsidRPr="009A399C">
        <w:t>be expected</w:t>
      </w:r>
      <w:r w:rsidR="00EC46B0" w:rsidRPr="009A399C">
        <w:t xml:space="preserve"> to </w:t>
      </w:r>
      <w:r w:rsidR="008A0694" w:rsidRPr="009A399C">
        <w:t>apply the principles of manaakitanga (hospitality), whanāungatanga (fostering relationships), rangitiratainga</w:t>
      </w:r>
      <w:r w:rsidR="008A0694">
        <w:t xml:space="preserve"> (leadership), and pukengatanga (expertise)</w:t>
      </w:r>
      <w:r w:rsidR="0077538F">
        <w:t>.</w:t>
      </w:r>
      <w:r w:rsidR="007D5584">
        <w:rPr>
          <w:rStyle w:val="FootnoteReference"/>
        </w:rPr>
        <w:footnoteReference w:id="13"/>
      </w:r>
    </w:p>
    <w:p w:rsidR="008B7370" w:rsidRDefault="008B7370" w:rsidP="0077538F"/>
    <w:p w:rsidR="00864D99" w:rsidRDefault="00864D99" w:rsidP="0077538F"/>
    <w:p w:rsidR="00490974" w:rsidRDefault="00801B4C" w:rsidP="00DC0DFE">
      <w:pPr>
        <w:pStyle w:val="Heading3"/>
      </w:pPr>
      <w:r>
        <w:t>4</w:t>
      </w:r>
      <w:r w:rsidR="00490974">
        <w:t>.2.2</w:t>
      </w:r>
      <w:r w:rsidR="00490974">
        <w:tab/>
        <w:t>Pacific Peoples</w:t>
      </w:r>
    </w:p>
    <w:p w:rsidR="00EC46B0" w:rsidRDefault="00D42239" w:rsidP="00EC46B0">
      <w:pPr>
        <w:tabs>
          <w:tab w:val="left" w:pos="6300"/>
        </w:tabs>
      </w:pPr>
      <w:r>
        <w:t>New Zealand has a close relationship with the Pacific nations.</w:t>
      </w:r>
      <w:r w:rsidR="00EC46B0">
        <w:t xml:space="preserve"> </w:t>
      </w:r>
      <w:r w:rsidR="00EC31B3">
        <w:t>Service providers</w:t>
      </w:r>
      <w:r w:rsidR="00424645">
        <w:t xml:space="preserve"> providing </w:t>
      </w:r>
      <w:r w:rsidR="00424645" w:rsidRPr="009A399C">
        <w:t xml:space="preserve">domestic violence programmes to Pacific people will be expected to be </w:t>
      </w:r>
      <w:r w:rsidRPr="009A399C">
        <w:t>respon</w:t>
      </w:r>
      <w:r>
        <w:t>sive to Pacific peoples</w:t>
      </w:r>
      <w:r w:rsidR="00EC31B3">
        <w:t>,</w:t>
      </w:r>
      <w:r>
        <w:t xml:space="preserve"> understand and value pacific cultures, values, bel</w:t>
      </w:r>
      <w:r w:rsidR="00EC46B0">
        <w:t>iefs, heritage, and languages.</w:t>
      </w:r>
    </w:p>
    <w:p w:rsidR="00864D99" w:rsidRDefault="00864D99">
      <w:pPr>
        <w:tabs>
          <w:tab w:val="left" w:pos="6300"/>
        </w:tabs>
      </w:pPr>
    </w:p>
    <w:p w:rsidR="005F69B5" w:rsidRDefault="008B7370">
      <w:pPr>
        <w:tabs>
          <w:tab w:val="left" w:pos="6300"/>
        </w:tabs>
      </w:pPr>
      <w:r>
        <w:t xml:space="preserve">Organisation providing domestic violence programmes in areas with concentrated Pacific populations would be expected to help build a vibrant Pacific social sector by working with Pacific people in strengths-based ways to attain and maintain their tofi, cultural identity, safety, and wellbeing, and maintaining strong, responsive links to Pacific communities through communication, consultation, and opportunities for representation on the Governance Board. </w:t>
      </w:r>
    </w:p>
    <w:p w:rsidR="001C28EE" w:rsidRDefault="001C28EE" w:rsidP="00EC46B0">
      <w:pPr>
        <w:tabs>
          <w:tab w:val="left" w:pos="6300"/>
        </w:tabs>
      </w:pPr>
    </w:p>
    <w:p w:rsidR="00D554ED" w:rsidRDefault="00D554ED" w:rsidP="00EC46B0">
      <w:pPr>
        <w:tabs>
          <w:tab w:val="left" w:pos="6300"/>
        </w:tabs>
      </w:pPr>
    </w:p>
    <w:p w:rsidR="00490974" w:rsidRDefault="00801B4C" w:rsidP="00DC0DFE">
      <w:pPr>
        <w:pStyle w:val="Heading3"/>
      </w:pPr>
      <w:r>
        <w:t>4</w:t>
      </w:r>
      <w:r w:rsidR="00490974">
        <w:t>.2.3</w:t>
      </w:r>
      <w:r w:rsidR="00490974">
        <w:tab/>
      </w:r>
      <w:r w:rsidR="004D4446">
        <w:t>Refugee</w:t>
      </w:r>
      <w:r w:rsidR="00490974">
        <w:t xml:space="preserve"> and Migrant Communities</w:t>
      </w:r>
    </w:p>
    <w:p w:rsidR="009A399C" w:rsidRPr="00CF2CF4" w:rsidRDefault="00490974" w:rsidP="00860C86">
      <w:pPr>
        <w:rPr>
          <w:rFonts w:cs="Calibri"/>
        </w:rPr>
      </w:pPr>
      <w:r w:rsidRPr="00CF2CF4">
        <w:rPr>
          <w:rFonts w:cs="Calibri"/>
        </w:rPr>
        <w:t>New Zealand communities are becoming increasingly multi-cultural and diverse.</w:t>
      </w:r>
      <w:r w:rsidR="00EC46B0" w:rsidRPr="00CF2CF4">
        <w:rPr>
          <w:rFonts w:cs="Calibri"/>
        </w:rPr>
        <w:t xml:space="preserve"> </w:t>
      </w:r>
      <w:r w:rsidR="00355F51">
        <w:rPr>
          <w:rFonts w:cs="Calibri"/>
        </w:rPr>
        <w:t xml:space="preserve"> </w:t>
      </w:r>
      <w:r w:rsidR="00355F51">
        <w:t>Refugee and migrant population groups have a wide range of cultures, languages, beliefs,</w:t>
      </w:r>
      <w:r w:rsidR="001C28EE">
        <w:t xml:space="preserve"> life experiences,</w:t>
      </w:r>
      <w:r w:rsidR="00355F51">
        <w:t xml:space="preserve"> and settlement needs.  The challenges of living in a new country including being unfamiliar with social services, language difficulties, and limited support networks means these groups often experience unequal access to social services.  </w:t>
      </w:r>
    </w:p>
    <w:p w:rsidR="00864D99" w:rsidRDefault="00864D99">
      <w:pPr>
        <w:suppressAutoHyphens w:val="0"/>
        <w:autoSpaceDE/>
        <w:autoSpaceDN/>
        <w:adjustRightInd/>
        <w:spacing w:after="0" w:line="240" w:lineRule="auto"/>
        <w:textAlignment w:val="auto"/>
        <w:rPr>
          <w:rFonts w:cs="Calibri"/>
        </w:rPr>
      </w:pPr>
      <w:r>
        <w:rPr>
          <w:rFonts w:cs="Calibri"/>
        </w:rPr>
        <w:br w:type="page"/>
      </w:r>
    </w:p>
    <w:p w:rsidR="00926EB8" w:rsidRDefault="00511DDD">
      <w:r w:rsidRPr="00CF2CF4">
        <w:rPr>
          <w:rFonts w:cs="Calibri"/>
        </w:rPr>
        <w:lastRenderedPageBreak/>
        <w:t>Gondolf (2012)</w:t>
      </w:r>
      <w:r w:rsidRPr="00CF2CF4">
        <w:rPr>
          <w:rStyle w:val="FootnoteReference"/>
          <w:rFonts w:cs="Calibri"/>
        </w:rPr>
        <w:footnoteReference w:id="14"/>
      </w:r>
      <w:r w:rsidRPr="00CF2CF4">
        <w:rPr>
          <w:rFonts w:cs="Calibri"/>
        </w:rPr>
        <w:t xml:space="preserve"> conclude</w:t>
      </w:r>
      <w:r w:rsidR="00102E72">
        <w:rPr>
          <w:rFonts w:cs="Calibri"/>
        </w:rPr>
        <w:t>d</w:t>
      </w:r>
      <w:r w:rsidRPr="00CF2CF4">
        <w:rPr>
          <w:rFonts w:cs="Calibri"/>
        </w:rPr>
        <w:t xml:space="preserve"> that the most uniformly</w:t>
      </w:r>
      <w:r w:rsidR="008E66CC" w:rsidRPr="00CF2CF4">
        <w:rPr>
          <w:rFonts w:cs="Calibri"/>
        </w:rPr>
        <w:t xml:space="preserve"> recommended innovation for non-</w:t>
      </w:r>
      <w:r w:rsidRPr="00CF2CF4">
        <w:rPr>
          <w:rFonts w:cs="Calibri"/>
        </w:rPr>
        <w:t>violence programmes is culturally orientated approaches with ethnic and migrant people.</w:t>
      </w:r>
      <w:r w:rsidRPr="00CF2CF4">
        <w:rPr>
          <w:rStyle w:val="FootnoteReference"/>
          <w:rFonts w:cs="Calibri"/>
        </w:rPr>
        <w:footnoteReference w:id="15"/>
      </w:r>
      <w:r w:rsidR="00355F51">
        <w:rPr>
          <w:rFonts w:cs="Calibri"/>
        </w:rPr>
        <w:t xml:space="preserve"> </w:t>
      </w:r>
      <w:r w:rsidR="00EC31B3">
        <w:rPr>
          <w:rFonts w:asciiTheme="minorHAnsi" w:hAnsiTheme="minorHAnsi"/>
        </w:rPr>
        <w:t xml:space="preserve">Service providers </w:t>
      </w:r>
      <w:r w:rsidR="005F0629" w:rsidRPr="00F80637">
        <w:rPr>
          <w:rFonts w:asciiTheme="minorHAnsi" w:hAnsiTheme="minorHAnsi"/>
        </w:rPr>
        <w:t xml:space="preserve">providing domestic violence programmes to ethnic and </w:t>
      </w:r>
      <w:r w:rsidR="00EC31B3">
        <w:rPr>
          <w:rFonts w:asciiTheme="minorHAnsi" w:hAnsiTheme="minorHAnsi"/>
        </w:rPr>
        <w:t>migrant</w:t>
      </w:r>
      <w:r w:rsidR="005F0629" w:rsidRPr="00F80637">
        <w:rPr>
          <w:rFonts w:asciiTheme="minorHAnsi" w:hAnsiTheme="minorHAnsi"/>
        </w:rPr>
        <w:t xml:space="preserve"> people will be expected to</w:t>
      </w:r>
      <w:r w:rsidR="00410998" w:rsidRPr="00F80637">
        <w:rPr>
          <w:rFonts w:asciiTheme="minorHAnsi" w:hAnsiTheme="minorHAnsi"/>
        </w:rPr>
        <w:t xml:space="preserve"> </w:t>
      </w:r>
      <w:r w:rsidR="00200837">
        <w:rPr>
          <w:rFonts w:asciiTheme="minorHAnsi" w:hAnsiTheme="minorHAnsi"/>
        </w:rPr>
        <w:t xml:space="preserve">understand and value </w:t>
      </w:r>
      <w:r w:rsidR="00F80637" w:rsidRPr="00F80637">
        <w:rPr>
          <w:rFonts w:asciiTheme="minorHAnsi" w:hAnsiTheme="minorHAnsi"/>
        </w:rPr>
        <w:t>the</w:t>
      </w:r>
      <w:r w:rsidR="00200837">
        <w:rPr>
          <w:rFonts w:asciiTheme="minorHAnsi" w:hAnsiTheme="minorHAnsi"/>
        </w:rPr>
        <w:t>ir</w:t>
      </w:r>
      <w:r w:rsidR="00F80637" w:rsidRPr="00F80637">
        <w:rPr>
          <w:rFonts w:asciiTheme="minorHAnsi" w:hAnsiTheme="minorHAnsi"/>
        </w:rPr>
        <w:t xml:space="preserve"> cultural</w:t>
      </w:r>
      <w:r w:rsidR="004D4446">
        <w:rPr>
          <w:rFonts w:asciiTheme="minorHAnsi" w:hAnsiTheme="minorHAnsi"/>
        </w:rPr>
        <w:t xml:space="preserve"> </w:t>
      </w:r>
      <w:r w:rsidR="00200837">
        <w:rPr>
          <w:rFonts w:asciiTheme="minorHAnsi" w:hAnsiTheme="minorHAnsi"/>
        </w:rPr>
        <w:t>values, beliefs and heritage</w:t>
      </w:r>
      <w:r w:rsidR="00CF2CF4">
        <w:rPr>
          <w:rFonts w:asciiTheme="minorHAnsi" w:hAnsiTheme="minorHAnsi"/>
        </w:rPr>
        <w:t xml:space="preserve"> and</w:t>
      </w:r>
      <w:r w:rsidR="00200837">
        <w:rPr>
          <w:rFonts w:asciiTheme="minorHAnsi" w:hAnsiTheme="minorHAnsi"/>
        </w:rPr>
        <w:t xml:space="preserve"> </w:t>
      </w:r>
      <w:r w:rsidR="006512BD">
        <w:rPr>
          <w:rFonts w:asciiTheme="minorHAnsi" w:hAnsiTheme="minorHAnsi"/>
        </w:rPr>
        <w:t>to</w:t>
      </w:r>
      <w:r w:rsidR="00F80637" w:rsidRPr="00F80637">
        <w:rPr>
          <w:rFonts w:asciiTheme="minorHAnsi" w:hAnsiTheme="minorHAnsi"/>
        </w:rPr>
        <w:t xml:space="preserve"> </w:t>
      </w:r>
      <w:r w:rsidR="00200837">
        <w:rPr>
          <w:rFonts w:asciiTheme="minorHAnsi" w:hAnsiTheme="minorHAnsi"/>
        </w:rPr>
        <w:t xml:space="preserve">work in ways that </w:t>
      </w:r>
      <w:r w:rsidR="006512BD">
        <w:t>increase access and improve outcomes</w:t>
      </w:r>
      <w:r w:rsidR="006B29F0">
        <w:t xml:space="preserve"> for these communities</w:t>
      </w:r>
      <w:r w:rsidR="006512BD">
        <w:t>.</w:t>
      </w:r>
    </w:p>
    <w:p w:rsidR="001C28EE" w:rsidRDefault="001C28EE">
      <w:pPr>
        <w:rPr>
          <w:rFonts w:asciiTheme="minorHAnsi" w:hAnsiTheme="minorHAnsi"/>
        </w:rPr>
      </w:pPr>
    </w:p>
    <w:p w:rsidR="00E051EE" w:rsidRDefault="00E051EE">
      <w:pPr>
        <w:rPr>
          <w:rFonts w:asciiTheme="minorHAnsi" w:hAnsiTheme="minorHAnsi"/>
        </w:rPr>
      </w:pPr>
    </w:p>
    <w:p w:rsidR="004A2029" w:rsidRDefault="00801B4C" w:rsidP="00DC0DFE">
      <w:pPr>
        <w:pStyle w:val="Heading3"/>
      </w:pPr>
      <w:r>
        <w:t>4</w:t>
      </w:r>
      <w:r w:rsidR="007D5584">
        <w:t>.2.4</w:t>
      </w:r>
      <w:r w:rsidR="007D5584">
        <w:tab/>
        <w:t>Children and Young People</w:t>
      </w:r>
    </w:p>
    <w:p w:rsidR="005A277A" w:rsidRDefault="005A277A" w:rsidP="005A277A">
      <w:r>
        <w:t>Protecting vulnerable children is everyone’s responsibility – not just those who work directly with children.  Ensuring th</w:t>
      </w:r>
      <w:r w:rsidR="005575B1">
        <w:t>at the</w:t>
      </w:r>
      <w:r>
        <w:t xml:space="preserve"> safety of child</w:t>
      </w:r>
      <w:r w:rsidR="00CA1CE2">
        <w:t xml:space="preserve">ren </w:t>
      </w:r>
      <w:r w:rsidR="001C28EE">
        <w:t>exposed to</w:t>
      </w:r>
      <w:r w:rsidR="00CA1CE2">
        <w:t xml:space="preserve"> domestic violence </w:t>
      </w:r>
      <w:r>
        <w:t xml:space="preserve">is </w:t>
      </w:r>
      <w:r w:rsidR="0002689B">
        <w:t xml:space="preserve">a priority </w:t>
      </w:r>
      <w:r w:rsidR="001C28EE">
        <w:t xml:space="preserve">that </w:t>
      </w:r>
      <w:r>
        <w:t xml:space="preserve">will </w:t>
      </w:r>
      <w:r w:rsidR="00C66E22">
        <w:t xml:space="preserve">apply equally to </w:t>
      </w:r>
      <w:r w:rsidR="0078564A">
        <w:t xml:space="preserve">all domestic violence programme </w:t>
      </w:r>
      <w:r w:rsidR="00C66E22">
        <w:t xml:space="preserve">service providers providing </w:t>
      </w:r>
      <w:r w:rsidR="00F80637">
        <w:t xml:space="preserve">safety and </w:t>
      </w:r>
      <w:r w:rsidR="00C66E22">
        <w:t>non-violence programmes</w:t>
      </w:r>
      <w:r w:rsidR="0078564A">
        <w:t>.</w:t>
      </w:r>
    </w:p>
    <w:p w:rsidR="00864D99" w:rsidRDefault="00864D99" w:rsidP="00BE32FF"/>
    <w:p w:rsidR="00FE524E" w:rsidRDefault="005A277A" w:rsidP="00BE32FF">
      <w:r>
        <w:t>Any</w:t>
      </w:r>
      <w:r w:rsidR="004D4446">
        <w:t xml:space="preserve"> </w:t>
      </w:r>
      <w:r w:rsidR="00200837">
        <w:t>service provider</w:t>
      </w:r>
      <w:r>
        <w:t xml:space="preserve"> delivering specialised Safety Programmes for children, or Safety Programmes combining adults and children, will </w:t>
      </w:r>
      <w:r w:rsidR="0078564A">
        <w:t xml:space="preserve">be required to </w:t>
      </w:r>
      <w:r>
        <w:t>have robust and detailed child-centric practices, policies, and processes</w:t>
      </w:r>
      <w:r w:rsidR="005575B1">
        <w:t xml:space="preserve">, including the vetting practices required by all staff having contact with children or young people.  </w:t>
      </w:r>
    </w:p>
    <w:p w:rsidR="008B7370" w:rsidRDefault="008B7370" w:rsidP="00BE32FF"/>
    <w:p w:rsidR="00ED296D" w:rsidRDefault="00ED296D" w:rsidP="00BE32FF"/>
    <w:p w:rsidR="005A277A" w:rsidRDefault="00801B4C" w:rsidP="00DC0DFE">
      <w:pPr>
        <w:pStyle w:val="Heading3"/>
      </w:pPr>
      <w:r>
        <w:t>4</w:t>
      </w:r>
      <w:r w:rsidR="005A277A">
        <w:t>.2.5</w:t>
      </w:r>
      <w:r w:rsidR="005A277A">
        <w:tab/>
        <w:t>People with Disabilities</w:t>
      </w:r>
    </w:p>
    <w:p w:rsidR="008B7370" w:rsidRDefault="006E43D8" w:rsidP="00801B4C">
      <w:r>
        <w:t>People</w:t>
      </w:r>
      <w:r w:rsidR="008E2E63">
        <w:t xml:space="preserve"> with disabilities experience disproportionately high levels of domestic violence</w:t>
      </w:r>
      <w:r w:rsidR="00305988">
        <w:t xml:space="preserve">. </w:t>
      </w:r>
      <w:r>
        <w:t xml:space="preserve"> </w:t>
      </w:r>
      <w:r w:rsidR="008E2E63">
        <w:t xml:space="preserve">It is believed the single largest factor affecting the extraordinarily high incidence of domestic violence against disabled people is the extent/makeup of their </w:t>
      </w:r>
      <w:r>
        <w:t>‘</w:t>
      </w:r>
      <w:r w:rsidR="008E2E63">
        <w:t>families</w:t>
      </w:r>
      <w:r>
        <w:t>’</w:t>
      </w:r>
      <w:r w:rsidR="008E2E63">
        <w:t xml:space="preserve">/domestic households. </w:t>
      </w:r>
    </w:p>
    <w:p w:rsidR="00864D99" w:rsidRDefault="00864D99" w:rsidP="00801B4C"/>
    <w:p w:rsidR="008B7370" w:rsidRDefault="008E2E63" w:rsidP="00801B4C">
      <w:r>
        <w:t>Many disabled people, to live their everyday lives, may depend on a variety of people to provide them with support and assistance.</w:t>
      </w:r>
      <w:r>
        <w:rPr>
          <w:rStyle w:val="FootnoteReference"/>
        </w:rPr>
        <w:footnoteReference w:id="16"/>
      </w:r>
      <w:r w:rsidR="00305988">
        <w:t xml:space="preserve"> </w:t>
      </w:r>
      <w:r w:rsidR="006E43D8">
        <w:t xml:space="preserve"> </w:t>
      </w:r>
      <w:r w:rsidR="00BC6B72" w:rsidRPr="00DF0AD2">
        <w:t>One of the core components of the Government's Disability Action Plan 2012-14 is: Disabled people have greater choice and control over supports, use more mainstream and natural supports, and disability support funding is more efficiently used</w:t>
      </w:r>
      <w:r w:rsidR="00DF0AD2" w:rsidRPr="00DF0AD2">
        <w:t>.</w:t>
      </w:r>
      <w:r w:rsidR="00DF0AD2" w:rsidRPr="00DF0AD2">
        <w:rPr>
          <w:vertAlign w:val="superscript"/>
        </w:rPr>
        <w:footnoteReference w:id="17"/>
      </w:r>
      <w:r w:rsidR="00DF0AD2">
        <w:t xml:space="preserve"> </w:t>
      </w:r>
      <w:r w:rsidR="00DF0AD2" w:rsidRPr="00DF0AD2">
        <w:t xml:space="preserve">Service pathways can be complex for </w:t>
      </w:r>
      <w:r w:rsidR="006E43D8">
        <w:t>people</w:t>
      </w:r>
      <w:r w:rsidR="006E43D8" w:rsidRPr="00DF0AD2">
        <w:t xml:space="preserve"> </w:t>
      </w:r>
      <w:r w:rsidR="00DF0AD2" w:rsidRPr="00DF0AD2">
        <w:t>with disabilities experiencing violence</w:t>
      </w:r>
      <w:r w:rsidR="006E43D8">
        <w:t xml:space="preserve"> and</w:t>
      </w:r>
      <w:r w:rsidR="00DF0AD2" w:rsidRPr="00DF0AD2">
        <w:t xml:space="preserve"> </w:t>
      </w:r>
      <w:r w:rsidR="006E43D8">
        <w:t>s</w:t>
      </w:r>
      <w:r w:rsidR="00200837">
        <w:t>ervice providers</w:t>
      </w:r>
      <w:r w:rsidR="00DF0AD2" w:rsidRPr="00DF0AD2">
        <w:t xml:space="preserve"> will be required to give particular attention to </w:t>
      </w:r>
      <w:r w:rsidR="006E43D8">
        <w:t>their</w:t>
      </w:r>
      <w:r w:rsidR="006E43D8" w:rsidRPr="00DF0AD2">
        <w:t xml:space="preserve"> </w:t>
      </w:r>
      <w:r w:rsidR="00DF0AD2" w:rsidRPr="00DF0AD2">
        <w:t>needs.</w:t>
      </w:r>
    </w:p>
    <w:p w:rsidR="00207939" w:rsidRDefault="00801B4C" w:rsidP="00DC0DFE">
      <w:pPr>
        <w:pStyle w:val="Heading3"/>
      </w:pPr>
      <w:r>
        <w:lastRenderedPageBreak/>
        <w:t>4</w:t>
      </w:r>
      <w:r w:rsidR="00207939">
        <w:t>.2.6</w:t>
      </w:r>
      <w:r w:rsidR="00207939">
        <w:tab/>
        <w:t>Language Barriers</w:t>
      </w:r>
    </w:p>
    <w:p w:rsidR="00200837" w:rsidRDefault="000452A3" w:rsidP="00207939">
      <w:r>
        <w:t xml:space="preserve">Currently use of interpreters requires the direction by the Judiciary on a case-by-case basis which can take time and distracts from progress in completing the assessment and delivering programme sessions.  As part of this </w:t>
      </w:r>
      <w:r w:rsidR="00207939">
        <w:t xml:space="preserve">project </w:t>
      </w:r>
      <w:r>
        <w:t xml:space="preserve">we will consider issues and </w:t>
      </w:r>
      <w:r w:rsidR="00207939">
        <w:t xml:space="preserve">options </w:t>
      </w:r>
      <w:r>
        <w:t>for</w:t>
      </w:r>
      <w:r w:rsidR="00207939">
        <w:t xml:space="preserve"> the use and payment of disbursement costs associated with the engagement of interpreters where English is a second language and </w:t>
      </w:r>
      <w:r w:rsidR="008E66CC">
        <w:t>where</w:t>
      </w:r>
      <w:r w:rsidR="00207939">
        <w:t xml:space="preserve"> assessment and programme </w:t>
      </w:r>
      <w:r>
        <w:t xml:space="preserve">delivery </w:t>
      </w:r>
      <w:r w:rsidR="00207939">
        <w:t xml:space="preserve">will be hampered by language barriers.   </w:t>
      </w:r>
    </w:p>
    <w:p w:rsidR="001C28EE" w:rsidRDefault="001C28EE" w:rsidP="00207939"/>
    <w:p w:rsidR="00E051EE" w:rsidRDefault="00E051EE" w:rsidP="00207939"/>
    <w:p w:rsidR="00200837" w:rsidRDefault="00200837" w:rsidP="00DC0DFE">
      <w:pPr>
        <w:pStyle w:val="Heading3"/>
      </w:pPr>
      <w:r>
        <w:t>4.2.7</w:t>
      </w:r>
      <w:r>
        <w:tab/>
        <w:t>Other considerations</w:t>
      </w:r>
    </w:p>
    <w:p w:rsidR="00207939" w:rsidRDefault="00FE524E" w:rsidP="00207939">
      <w:r>
        <w:t>Programme providers will also need to consider the most appropriate programme for other particular groups, for example</w:t>
      </w:r>
      <w:r w:rsidR="006E43D8">
        <w:t>:</w:t>
      </w:r>
      <w:r>
        <w:t xml:space="preserve"> those with gang affiliations</w:t>
      </w:r>
      <w:r w:rsidR="006E43D8">
        <w:t>;</w:t>
      </w:r>
      <w:r>
        <w:t xml:space="preserve"> </w:t>
      </w:r>
      <w:r w:rsidR="006E43D8">
        <w:t xml:space="preserve">intimate partner violence in </w:t>
      </w:r>
      <w:r w:rsidR="00CF2CF4">
        <w:t>same sex relationships</w:t>
      </w:r>
      <w:r w:rsidR="006E43D8">
        <w:t>; Lesbian, Gay, Bisexual, Transgender, and Intersex (LGBTI) respondents or protected persons;</w:t>
      </w:r>
      <w:r w:rsidR="00CF2CF4">
        <w:t xml:space="preserve"> </w:t>
      </w:r>
      <w:r>
        <w:t xml:space="preserve">and cases where the </w:t>
      </w:r>
      <w:r w:rsidR="00200837">
        <w:t xml:space="preserve">respondent </w:t>
      </w:r>
      <w:r>
        <w:t xml:space="preserve">is female and the protected person is male.  </w:t>
      </w:r>
    </w:p>
    <w:p w:rsidR="001C28EE" w:rsidRDefault="001C28EE" w:rsidP="00207939"/>
    <w:p w:rsidR="00E051EE" w:rsidRDefault="00E051EE" w:rsidP="00207939"/>
    <w:p w:rsidR="001C28EE" w:rsidRDefault="001C28EE" w:rsidP="00DC0DFE">
      <w:pPr>
        <w:pStyle w:val="Heading3"/>
      </w:pPr>
      <w:r>
        <w:t>4.2.8</w:t>
      </w:r>
      <w:r>
        <w:tab/>
        <w:t>Alternative means of delivering programmes</w:t>
      </w:r>
    </w:p>
    <w:p w:rsidR="00DB0BE4" w:rsidRDefault="00DB0BE4" w:rsidP="00207939">
      <w:r>
        <w:t xml:space="preserve">Another consideration will be exploring opportunities for providers to use </w:t>
      </w:r>
      <w:r w:rsidR="00DE040D">
        <w:t xml:space="preserve">alternative approaches </w:t>
      </w:r>
      <w:r>
        <w:t>to reach non-violence and safety programme participants in isolated or low coverage regions.</w:t>
      </w:r>
    </w:p>
    <w:p w:rsidR="001C28EE" w:rsidRPr="00952492" w:rsidRDefault="001C28EE" w:rsidP="00207939"/>
    <w:p w:rsidR="001C28EE" w:rsidRDefault="001C28EE" w:rsidP="001C28EE"/>
    <w:p w:rsidR="005F036C" w:rsidRDefault="005F036C"/>
    <w:p w:rsidR="00591942" w:rsidRDefault="00591942" w:rsidP="00591942">
      <w:r>
        <w:br w:type="page"/>
      </w:r>
    </w:p>
    <w:p w:rsidR="007D5584" w:rsidRDefault="00801B4C" w:rsidP="007D5584">
      <w:pPr>
        <w:pStyle w:val="Heading2"/>
      </w:pPr>
      <w:bookmarkStart w:id="16" w:name="_Toc380651094"/>
      <w:r>
        <w:lastRenderedPageBreak/>
        <w:t>4</w:t>
      </w:r>
      <w:r w:rsidR="007D5584" w:rsidRPr="00DF0AD2">
        <w:t>.3</w:t>
      </w:r>
      <w:r w:rsidR="007D5584" w:rsidRPr="00DF0AD2">
        <w:tab/>
      </w:r>
      <w:r w:rsidR="00C61752">
        <w:t>Working Together</w:t>
      </w:r>
      <w:bookmarkEnd w:id="16"/>
    </w:p>
    <w:p w:rsidR="00DE040D" w:rsidRDefault="00153838" w:rsidP="00DE040D">
      <w:r>
        <w:t xml:space="preserve">The Ministry is working closely with other government departments, such as the Ministry of Social Development (MSD), Department of Corrections, and the Ministry of Business, Innovation and Employment (MBIE) to look at streamlining contracting with NGOs in order to reduce the administrative burden on NGOs.  </w:t>
      </w:r>
      <w:r w:rsidR="00DE040D">
        <w:t>We are also looking at innovative ways to encourage organisations to work together.</w:t>
      </w:r>
    </w:p>
    <w:p w:rsidR="00C61752" w:rsidRDefault="00C61752" w:rsidP="000D7D90"/>
    <w:p w:rsidR="00473DC2" w:rsidRDefault="00C61752" w:rsidP="00DC0DFE">
      <w:pPr>
        <w:pStyle w:val="Heading3"/>
      </w:pPr>
      <w:r>
        <w:t>4.3.1</w:t>
      </w:r>
      <w:r>
        <w:tab/>
        <w:t>Collaborative approaches</w:t>
      </w:r>
    </w:p>
    <w:p w:rsidR="00EE4A68" w:rsidRDefault="00CD44D8" w:rsidP="000D7D90">
      <w:r w:rsidRPr="006512BD">
        <w:t xml:space="preserve">The new legislation creates increased opportunity for </w:t>
      </w:r>
      <w:r w:rsidR="00A15A7D" w:rsidRPr="006512BD">
        <w:t xml:space="preserve">service </w:t>
      </w:r>
      <w:r w:rsidRPr="006512BD">
        <w:t>providers to work in collaboration</w:t>
      </w:r>
      <w:r w:rsidR="00EE4A68" w:rsidRPr="006512BD">
        <w:t xml:space="preserve"> with agencies, other service providers and providers of other types of programmes</w:t>
      </w:r>
      <w:r w:rsidR="001C28EE">
        <w:t>, such as alcohol and/or drugs programmes,</w:t>
      </w:r>
      <w:r w:rsidR="00EE4A68" w:rsidRPr="006512BD">
        <w:t xml:space="preserve"> in their community. </w:t>
      </w:r>
      <w:r w:rsidR="00286B90" w:rsidRPr="006512BD">
        <w:t xml:space="preserve"> </w:t>
      </w:r>
    </w:p>
    <w:p w:rsidR="00D466DD" w:rsidRDefault="00D466DD" w:rsidP="000D7D90"/>
    <w:p w:rsidR="00D73F5F" w:rsidRPr="00CF2CF4" w:rsidRDefault="006512BD" w:rsidP="006512BD">
      <w:pPr>
        <w:rPr>
          <w:rFonts w:cs="Calibri"/>
          <w:szCs w:val="22"/>
        </w:rPr>
      </w:pPr>
      <w:r w:rsidRPr="00CF2CF4">
        <w:rPr>
          <w:rFonts w:cs="Calibri"/>
          <w:szCs w:val="22"/>
        </w:rPr>
        <w:t xml:space="preserve">International thinking is that </w:t>
      </w:r>
      <w:r w:rsidR="00B72E1E">
        <w:rPr>
          <w:rFonts w:cs="Calibri"/>
          <w:szCs w:val="22"/>
        </w:rPr>
        <w:t>‘</w:t>
      </w:r>
      <w:r w:rsidRPr="00CF2CF4">
        <w:rPr>
          <w:rFonts w:cs="Calibri"/>
          <w:szCs w:val="22"/>
        </w:rPr>
        <w:t>the system matters</w:t>
      </w:r>
      <w:r w:rsidR="00B72E1E">
        <w:rPr>
          <w:rFonts w:cs="Calibri"/>
          <w:szCs w:val="22"/>
        </w:rPr>
        <w:t>’</w:t>
      </w:r>
      <w:r w:rsidRPr="00CF2CF4">
        <w:rPr>
          <w:rFonts w:cs="Calibri"/>
          <w:szCs w:val="22"/>
        </w:rPr>
        <w:t xml:space="preserve"> when it comes to eliminating and preventing family violence</w:t>
      </w:r>
      <w:r w:rsidR="00720EFD" w:rsidRPr="00CF2CF4">
        <w:rPr>
          <w:rFonts w:cs="Calibri"/>
          <w:szCs w:val="22"/>
        </w:rPr>
        <w:t>.</w:t>
      </w:r>
      <w:r w:rsidR="00F86AF9" w:rsidRPr="00CF2CF4">
        <w:rPr>
          <w:rStyle w:val="FootnoteReference"/>
          <w:rFonts w:cs="Calibri"/>
          <w:szCs w:val="22"/>
        </w:rPr>
        <w:footnoteReference w:id="18"/>
      </w:r>
      <w:r w:rsidRPr="00CF2CF4">
        <w:rPr>
          <w:rFonts w:cs="Calibri"/>
          <w:szCs w:val="22"/>
        </w:rPr>
        <w:t xml:space="preserve"> </w:t>
      </w:r>
      <w:r w:rsidR="00B72E1E">
        <w:rPr>
          <w:rFonts w:cs="Calibri"/>
          <w:szCs w:val="22"/>
        </w:rPr>
        <w:t xml:space="preserve"> </w:t>
      </w:r>
      <w:r w:rsidR="00C077C0">
        <w:rPr>
          <w:rFonts w:cs="Calibri"/>
          <w:szCs w:val="22"/>
        </w:rPr>
        <w:t xml:space="preserve"> </w:t>
      </w:r>
      <w:r w:rsidR="00D73F5F" w:rsidRPr="00CF2CF4">
        <w:rPr>
          <w:rFonts w:cs="Calibri"/>
          <w:szCs w:val="22"/>
        </w:rPr>
        <w:t xml:space="preserve">An integrated system response is identified in the literature as having many benefits and being the best way to ensure </w:t>
      </w:r>
      <w:r w:rsidR="00B72E1E">
        <w:rPr>
          <w:rFonts w:cs="Calibri"/>
          <w:szCs w:val="22"/>
        </w:rPr>
        <w:t xml:space="preserve">a </w:t>
      </w:r>
      <w:r w:rsidR="004E55FE" w:rsidRPr="00CF2CF4">
        <w:rPr>
          <w:rFonts w:cs="Calibri"/>
          <w:szCs w:val="22"/>
        </w:rPr>
        <w:t>protected person’s</w:t>
      </w:r>
      <w:r w:rsidR="00D73F5F" w:rsidRPr="00CF2CF4">
        <w:rPr>
          <w:rFonts w:cs="Calibri"/>
          <w:szCs w:val="22"/>
        </w:rPr>
        <w:t xml:space="preserve"> safety and well-being and promote </w:t>
      </w:r>
      <w:r w:rsidR="00200837" w:rsidRPr="00CF2CF4">
        <w:rPr>
          <w:rFonts w:cs="Calibri"/>
          <w:szCs w:val="22"/>
        </w:rPr>
        <w:t>respondent</w:t>
      </w:r>
      <w:r w:rsidR="00D73F5F" w:rsidRPr="00CF2CF4">
        <w:rPr>
          <w:rFonts w:cs="Calibri"/>
          <w:szCs w:val="22"/>
        </w:rPr>
        <w:t xml:space="preserve"> accountability. </w:t>
      </w:r>
      <w:r w:rsidR="00C077C0">
        <w:rPr>
          <w:rFonts w:cs="Calibri"/>
          <w:szCs w:val="22"/>
        </w:rPr>
        <w:t xml:space="preserve"> </w:t>
      </w:r>
    </w:p>
    <w:p w:rsidR="00A0621D" w:rsidRDefault="00A0621D" w:rsidP="000D7D90">
      <w:pPr>
        <w:rPr>
          <w:rFonts w:cs="Calibri"/>
          <w:color w:val="333333"/>
          <w:szCs w:val="22"/>
        </w:rPr>
      </w:pPr>
    </w:p>
    <w:p w:rsidR="00C61752" w:rsidRDefault="00C61752" w:rsidP="000D7D90">
      <w:pPr>
        <w:rPr>
          <w:rFonts w:cs="Calibri"/>
          <w:color w:val="333333"/>
          <w:szCs w:val="22"/>
        </w:rPr>
      </w:pPr>
    </w:p>
    <w:p w:rsidR="00473DC2" w:rsidRDefault="00C61752" w:rsidP="00DC0DFE">
      <w:pPr>
        <w:pStyle w:val="Heading3"/>
      </w:pPr>
      <w:r>
        <w:t>4.3.2</w:t>
      </w:r>
      <w:r>
        <w:tab/>
        <w:t>Coordinated responses</w:t>
      </w:r>
    </w:p>
    <w:p w:rsidR="00CF2CF4" w:rsidRDefault="00D73F5F" w:rsidP="000D7D90">
      <w:pPr>
        <w:rPr>
          <w:rFonts w:cs="Calibri"/>
        </w:rPr>
      </w:pPr>
      <w:r w:rsidRPr="00CF2CF4">
        <w:rPr>
          <w:rFonts w:cs="Calibri"/>
          <w:color w:val="333333"/>
          <w:szCs w:val="22"/>
        </w:rPr>
        <w:t xml:space="preserve">Coordinated and collaborative responses </w:t>
      </w:r>
      <w:r w:rsidR="006512BD" w:rsidRPr="00CF2CF4">
        <w:rPr>
          <w:rFonts w:cs="Calibri"/>
          <w:szCs w:val="22"/>
        </w:rPr>
        <w:t xml:space="preserve">open up more options </w:t>
      </w:r>
      <w:r w:rsidR="002516F4" w:rsidRPr="00CF2CF4">
        <w:rPr>
          <w:rFonts w:cs="Calibri"/>
          <w:szCs w:val="22"/>
        </w:rPr>
        <w:t>to keep</w:t>
      </w:r>
      <w:r w:rsidR="006512BD" w:rsidRPr="00CF2CF4">
        <w:rPr>
          <w:rFonts w:cs="Calibri"/>
          <w:szCs w:val="22"/>
        </w:rPr>
        <w:t xml:space="preserve"> </w:t>
      </w:r>
      <w:r w:rsidR="00200837" w:rsidRPr="00CF2CF4">
        <w:rPr>
          <w:rFonts w:cs="Calibri"/>
          <w:szCs w:val="22"/>
        </w:rPr>
        <w:t>protected persons</w:t>
      </w:r>
      <w:r w:rsidR="002516F4" w:rsidRPr="00CF2CF4">
        <w:rPr>
          <w:rFonts w:cs="Calibri"/>
          <w:szCs w:val="22"/>
        </w:rPr>
        <w:t xml:space="preserve"> safe</w:t>
      </w:r>
      <w:r w:rsidR="006512BD" w:rsidRPr="00CF2CF4">
        <w:rPr>
          <w:rFonts w:cs="Calibri"/>
          <w:szCs w:val="22"/>
        </w:rPr>
        <w:t xml:space="preserve"> and to hold </w:t>
      </w:r>
      <w:r w:rsidR="00200837" w:rsidRPr="00CF2CF4">
        <w:rPr>
          <w:rFonts w:cs="Calibri"/>
          <w:szCs w:val="22"/>
        </w:rPr>
        <w:t xml:space="preserve">respondents </w:t>
      </w:r>
      <w:r w:rsidR="006512BD" w:rsidRPr="00CF2CF4">
        <w:rPr>
          <w:rFonts w:cs="Calibri"/>
          <w:szCs w:val="22"/>
        </w:rPr>
        <w:t>accountable for their violence.</w:t>
      </w:r>
      <w:r w:rsidR="00CF2CF4" w:rsidRPr="00CF2CF4">
        <w:rPr>
          <w:rFonts w:cs="Calibri"/>
          <w:szCs w:val="22"/>
        </w:rPr>
        <w:t xml:space="preserve"> </w:t>
      </w:r>
      <w:r w:rsidR="00B72E1E">
        <w:rPr>
          <w:rFonts w:cs="Calibri"/>
          <w:szCs w:val="22"/>
        </w:rPr>
        <w:t xml:space="preserve"> </w:t>
      </w:r>
      <w:r w:rsidR="00200837" w:rsidRPr="00CF2CF4">
        <w:rPr>
          <w:rFonts w:cs="Calibri"/>
          <w:szCs w:val="22"/>
        </w:rPr>
        <w:t>Respondents</w:t>
      </w:r>
      <w:r w:rsidRPr="00CF2CF4">
        <w:rPr>
          <w:rFonts w:cs="Calibri"/>
          <w:szCs w:val="22"/>
        </w:rPr>
        <w:t xml:space="preserve"> who attend </w:t>
      </w:r>
      <w:r w:rsidR="0018355E" w:rsidRPr="00CF2CF4">
        <w:rPr>
          <w:rFonts w:cs="Calibri"/>
          <w:szCs w:val="22"/>
        </w:rPr>
        <w:t>non-</w:t>
      </w:r>
      <w:r w:rsidRPr="00CF2CF4">
        <w:rPr>
          <w:rFonts w:cs="Calibri"/>
          <w:szCs w:val="22"/>
        </w:rPr>
        <w:t xml:space="preserve"> violence programmes that are linked to a wider system of services have been shown to re-offend less frequently than men who attend stand-alone programmes.</w:t>
      </w:r>
      <w:r w:rsidR="00720EFD" w:rsidRPr="00CF2CF4">
        <w:rPr>
          <w:rStyle w:val="FootnoteReference"/>
          <w:rFonts w:cs="Calibri"/>
          <w:szCs w:val="22"/>
        </w:rPr>
        <w:footnoteReference w:id="19"/>
      </w:r>
      <w:r w:rsidRPr="00CF2CF4">
        <w:rPr>
          <w:rFonts w:cs="Calibri"/>
          <w:szCs w:val="22"/>
        </w:rPr>
        <w:t xml:space="preserve"> </w:t>
      </w:r>
      <w:r w:rsidR="00B72E1E">
        <w:rPr>
          <w:rFonts w:cs="Calibri"/>
          <w:szCs w:val="22"/>
        </w:rPr>
        <w:t xml:space="preserve"> </w:t>
      </w:r>
      <w:r w:rsidR="00EE4A68" w:rsidRPr="00CF2CF4">
        <w:rPr>
          <w:rFonts w:cs="Calibri"/>
        </w:rPr>
        <w:t xml:space="preserve">This particularly includes </w:t>
      </w:r>
      <w:r w:rsidR="00BE14AC" w:rsidRPr="00CF2CF4">
        <w:rPr>
          <w:rFonts w:cs="Calibri"/>
        </w:rPr>
        <w:t xml:space="preserve">where parallel services are provided to </w:t>
      </w:r>
      <w:r w:rsidR="0018355E" w:rsidRPr="00CF2CF4">
        <w:rPr>
          <w:rFonts w:cs="Calibri"/>
        </w:rPr>
        <w:t xml:space="preserve">protected persons </w:t>
      </w:r>
      <w:r w:rsidR="00BE14AC" w:rsidRPr="00CF2CF4">
        <w:rPr>
          <w:rFonts w:cs="Calibri"/>
        </w:rPr>
        <w:t xml:space="preserve">to ensure a focus on safety and to enable the </w:t>
      </w:r>
      <w:r w:rsidR="0018355E" w:rsidRPr="00CF2CF4">
        <w:rPr>
          <w:rFonts w:cs="Calibri"/>
        </w:rPr>
        <w:t xml:space="preserve">protected persons </w:t>
      </w:r>
      <w:r w:rsidR="00BE14AC" w:rsidRPr="00CF2CF4">
        <w:rPr>
          <w:rFonts w:cs="Calibri"/>
        </w:rPr>
        <w:t xml:space="preserve">to have input into the assessment for the respondent programme. </w:t>
      </w:r>
    </w:p>
    <w:p w:rsidR="00D466DD" w:rsidRPr="00CF2CF4" w:rsidRDefault="00D466DD" w:rsidP="000D7D90">
      <w:pPr>
        <w:rPr>
          <w:rFonts w:cs="Calibri"/>
        </w:rPr>
      </w:pPr>
    </w:p>
    <w:p w:rsidR="005F69B5" w:rsidRDefault="00D466DD">
      <w:pPr>
        <w:spacing w:after="120"/>
        <w:rPr>
          <w:rFonts w:cs="Calibri"/>
        </w:rPr>
      </w:pPr>
      <w:r>
        <w:rPr>
          <w:rFonts w:cs="Calibri"/>
        </w:rPr>
        <w:t xml:space="preserve">A coordinated response </w:t>
      </w:r>
      <w:r w:rsidR="00BE14AC" w:rsidRPr="00CF2CF4">
        <w:rPr>
          <w:rFonts w:cs="Calibri"/>
        </w:rPr>
        <w:t xml:space="preserve">also </w:t>
      </w:r>
      <w:r w:rsidR="00720EFD" w:rsidRPr="00CF2CF4">
        <w:rPr>
          <w:rFonts w:cs="Calibri"/>
        </w:rPr>
        <w:t>assists in</w:t>
      </w:r>
      <w:r w:rsidR="00B72E1E">
        <w:rPr>
          <w:rFonts w:cs="Calibri"/>
        </w:rPr>
        <w:t>:</w:t>
      </w:r>
    </w:p>
    <w:p w:rsidR="005F69B5" w:rsidRDefault="00720EFD">
      <w:pPr>
        <w:pStyle w:val="ListParagraph"/>
        <w:numPr>
          <w:ilvl w:val="0"/>
          <w:numId w:val="20"/>
        </w:numPr>
        <w:spacing w:after="120"/>
        <w:rPr>
          <w:rFonts w:cs="Calibri"/>
        </w:rPr>
      </w:pPr>
      <w:r w:rsidRPr="00B72E1E">
        <w:rPr>
          <w:rFonts w:cs="Calibri"/>
        </w:rPr>
        <w:t>ensuring access to a range of programmes to accommodate the different risk profiles</w:t>
      </w:r>
      <w:r w:rsidR="002516F4" w:rsidRPr="00B72E1E">
        <w:rPr>
          <w:rFonts w:cs="Calibri"/>
        </w:rPr>
        <w:t xml:space="preserve">, gender, age, or affiliations (gangs) </w:t>
      </w:r>
      <w:r w:rsidRPr="00B72E1E">
        <w:rPr>
          <w:rFonts w:cs="Calibri"/>
        </w:rPr>
        <w:t>of respondents</w:t>
      </w:r>
    </w:p>
    <w:p w:rsidR="005F69B5" w:rsidRDefault="0040758A">
      <w:pPr>
        <w:pStyle w:val="ListParagraph"/>
        <w:numPr>
          <w:ilvl w:val="0"/>
          <w:numId w:val="20"/>
        </w:numPr>
        <w:spacing w:after="120"/>
        <w:rPr>
          <w:rFonts w:cs="Calibri"/>
        </w:rPr>
      </w:pPr>
      <w:r w:rsidRPr="0040758A">
        <w:rPr>
          <w:rFonts w:cs="Calibri"/>
        </w:rPr>
        <w:t>improving regional coverage and access to required programmes at different times and locations</w:t>
      </w:r>
    </w:p>
    <w:p w:rsidR="005F69B5" w:rsidRDefault="0040758A">
      <w:pPr>
        <w:pStyle w:val="ListParagraph"/>
        <w:numPr>
          <w:ilvl w:val="0"/>
          <w:numId w:val="20"/>
        </w:numPr>
        <w:spacing w:after="120"/>
        <w:rPr>
          <w:rFonts w:cs="Calibri"/>
        </w:rPr>
      </w:pPr>
      <w:r w:rsidRPr="0040758A">
        <w:rPr>
          <w:rFonts w:cs="Calibri"/>
        </w:rPr>
        <w:t>increasing the probability that the respondent will attend the most appropriate programme</w:t>
      </w:r>
    </w:p>
    <w:p w:rsidR="00926EB8" w:rsidRDefault="000A320B" w:rsidP="000F774A">
      <w:pPr>
        <w:pStyle w:val="ListParagraph"/>
        <w:numPr>
          <w:ilvl w:val="0"/>
          <w:numId w:val="20"/>
        </w:numPr>
        <w:rPr>
          <w:rFonts w:cs="Calibri"/>
        </w:rPr>
      </w:pPr>
      <w:r w:rsidRPr="000A320B">
        <w:rPr>
          <w:rFonts w:cs="Calibri"/>
        </w:rPr>
        <w:t xml:space="preserve">opening up opportunities for collaborative programme facilitation models. </w:t>
      </w:r>
    </w:p>
    <w:p w:rsidR="00D92921" w:rsidRDefault="00D92921" w:rsidP="006A1805">
      <w:pPr>
        <w:rPr>
          <w:noProof/>
        </w:rPr>
      </w:pPr>
      <w:r>
        <w:br w:type="page"/>
      </w:r>
    </w:p>
    <w:p w:rsidR="0077737E" w:rsidRDefault="0077737E" w:rsidP="0077737E">
      <w:pPr>
        <w:pStyle w:val="Heading1"/>
      </w:pPr>
      <w:bookmarkStart w:id="17" w:name="_Toc380651095"/>
      <w:r>
        <w:lastRenderedPageBreak/>
        <w:t>5.</w:t>
      </w:r>
      <w:r>
        <w:tab/>
        <w:t>Approval and Purchasing</w:t>
      </w:r>
      <w:bookmarkEnd w:id="17"/>
      <w:r>
        <w:t xml:space="preserve"> </w:t>
      </w:r>
    </w:p>
    <w:p w:rsidR="0077737E" w:rsidRDefault="0077737E" w:rsidP="0077737E">
      <w:pPr>
        <w:pStyle w:val="Heading2"/>
      </w:pPr>
      <w:bookmarkStart w:id="18" w:name="_Toc380651096"/>
      <w:r>
        <w:t>5.1</w:t>
      </w:r>
      <w:r>
        <w:tab/>
        <w:t>Current Situation</w:t>
      </w:r>
      <w:bookmarkEnd w:id="18"/>
    </w:p>
    <w:p w:rsidR="0077737E" w:rsidRDefault="0077737E" w:rsidP="0077737E">
      <w:r>
        <w:t xml:space="preserve">We currently have funding agreements with around 110 approved providers delivering one or multiple domestic violence programmes. These include group and individual programmes for respondents (men and women) and for protected persons (adults and children). There are in excess of 900 different programmes or locations nationally. </w:t>
      </w:r>
    </w:p>
    <w:p w:rsidR="00D466DD" w:rsidRDefault="00D466DD" w:rsidP="0077737E"/>
    <w:p w:rsidR="0077737E" w:rsidRDefault="0077737E" w:rsidP="0077737E">
      <w:r>
        <w:t xml:space="preserve">There is a large variation across the sector in terms of programme content and structure, provider capability and capacity, and service delivery volumes.  The current approval process has tended to restrict flexibility and has resulted in programmes that are generic (one size fits all), would benefit from being updated, or are finely focused and limited to a very specific type of participant.    </w:t>
      </w:r>
    </w:p>
    <w:p w:rsidR="00D466DD" w:rsidRPr="004A0EB1" w:rsidRDefault="00D466DD" w:rsidP="0077737E">
      <w:pPr>
        <w:rPr>
          <w:color w:val="auto"/>
        </w:rPr>
      </w:pPr>
    </w:p>
    <w:p w:rsidR="0077737E" w:rsidRDefault="0077737E" w:rsidP="0077737E">
      <w:r>
        <w:t>We are reviewing the numbers of protection orders issued, programme referral numbers, completion rates, and costings across all the programmes to assess future needs and to ensure we have a sustainable, effective, accessible, and responsive programme base.</w:t>
      </w:r>
    </w:p>
    <w:p w:rsidR="0077737E" w:rsidRDefault="0077737E" w:rsidP="0077737E"/>
    <w:p w:rsidR="0077737E" w:rsidRDefault="0077737E" w:rsidP="0077737E"/>
    <w:p w:rsidR="0077737E" w:rsidRDefault="005F036C" w:rsidP="0077737E">
      <w:pPr>
        <w:pStyle w:val="Heading2"/>
      </w:pPr>
      <w:r>
        <w:rPr>
          <w:noProof/>
          <w:lang w:val="en-NZ" w:eastAsia="en-NZ"/>
        </w:rPr>
        <w:drawing>
          <wp:anchor distT="0" distB="0" distL="114300" distR="114300" simplePos="0" relativeHeight="251667968" behindDoc="0" locked="0" layoutInCell="1" allowOverlap="1">
            <wp:simplePos x="0" y="0"/>
            <wp:positionH relativeFrom="column">
              <wp:posOffset>3476625</wp:posOffset>
            </wp:positionH>
            <wp:positionV relativeFrom="paragraph">
              <wp:posOffset>513715</wp:posOffset>
            </wp:positionV>
            <wp:extent cx="2228850" cy="2609850"/>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2228850" cy="2609850"/>
                    </a:xfrm>
                    <a:prstGeom prst="rect">
                      <a:avLst/>
                    </a:prstGeom>
                    <a:noFill/>
                  </pic:spPr>
                </pic:pic>
              </a:graphicData>
            </a:graphic>
          </wp:anchor>
        </w:drawing>
      </w:r>
      <w:bookmarkStart w:id="19" w:name="_Toc380651097"/>
      <w:r w:rsidR="0077737E">
        <w:t>5.2</w:t>
      </w:r>
      <w:r w:rsidR="0077737E">
        <w:tab/>
        <w:t>Effect of Amendments on Current Approvals</w:t>
      </w:r>
      <w:bookmarkEnd w:id="19"/>
    </w:p>
    <w:p w:rsidR="0077737E" w:rsidRDefault="0077737E" w:rsidP="0077737E">
      <w:r>
        <w:t>The Amendment Act disestablishes the approvals panel and gives the responsibility for granting, suspending, or cancelling approvals of service providers to the Secretary for Justice.</w:t>
      </w:r>
    </w:p>
    <w:p w:rsidR="00D466DD" w:rsidRDefault="00D466DD" w:rsidP="0077737E"/>
    <w:p w:rsidR="0077737E" w:rsidRDefault="0077737E" w:rsidP="0077737E">
      <w:r>
        <w:t xml:space="preserve">Approvals previously granted for a programme or to a programme provider will have no effect once the amendment comes into force on 1 October 2014.  The current funding agreements which are tied to the approvals will also   cease when the Amendment Act comes into force.  </w:t>
      </w:r>
    </w:p>
    <w:p w:rsidR="00D466DD" w:rsidRDefault="00D466DD" w:rsidP="0077737E"/>
    <w:p w:rsidR="0077737E" w:rsidRDefault="0077737E" w:rsidP="0077737E">
      <w:r>
        <w:t xml:space="preserve">There will be a short transition period to allow for programmes commenced before 1 October 2014 to be completed. </w:t>
      </w:r>
    </w:p>
    <w:p w:rsidR="0077737E" w:rsidRDefault="0077737E" w:rsidP="0077737E">
      <w:r>
        <w:br w:type="page"/>
      </w:r>
    </w:p>
    <w:p w:rsidR="0077737E" w:rsidRDefault="0077737E" w:rsidP="0077737E">
      <w:pPr>
        <w:pStyle w:val="Heading2"/>
      </w:pPr>
      <w:bookmarkStart w:id="20" w:name="_Toc380651098"/>
      <w:r>
        <w:lastRenderedPageBreak/>
        <w:t>5.3</w:t>
      </w:r>
      <w:r>
        <w:tab/>
      </w:r>
      <w:r w:rsidR="00DC2891">
        <w:t xml:space="preserve">Contracting </w:t>
      </w:r>
      <w:r>
        <w:t>Approach</w:t>
      </w:r>
      <w:bookmarkEnd w:id="20"/>
      <w:r>
        <w:t xml:space="preserve"> </w:t>
      </w:r>
    </w:p>
    <w:p w:rsidR="0077737E" w:rsidRDefault="0077737E" w:rsidP="00DC0DFE">
      <w:pPr>
        <w:pStyle w:val="Heading3"/>
      </w:pPr>
      <w:r>
        <w:t>5.3.1</w:t>
      </w:r>
      <w:r>
        <w:tab/>
      </w:r>
      <w:r w:rsidR="00B9524D">
        <w:t>Contracting</w:t>
      </w:r>
      <w:r w:rsidR="005F5B01">
        <w:t xml:space="preserve"> approach</w:t>
      </w:r>
    </w:p>
    <w:p w:rsidR="007355BC" w:rsidRDefault="005F5B01" w:rsidP="005F5B01">
      <w:r>
        <w:t>The Ministry is</w:t>
      </w:r>
      <w:r w:rsidR="00B9524D">
        <w:t xml:space="preserve"> currently planning its contracting approach.  The first step, which is underway, is to assess</w:t>
      </w:r>
      <w:r>
        <w:t xml:space="preserve"> </w:t>
      </w:r>
      <w:r w:rsidRPr="00CE543F">
        <w:rPr>
          <w:i/>
        </w:rPr>
        <w:t>what</w:t>
      </w:r>
      <w:r>
        <w:t xml:space="preserve"> </w:t>
      </w:r>
      <w:r w:rsidR="00B9524D">
        <w:t xml:space="preserve">programmes </w:t>
      </w:r>
      <w:r>
        <w:t xml:space="preserve">we will need, </w:t>
      </w:r>
      <w:r w:rsidR="00B9524D" w:rsidRPr="004310C6">
        <w:rPr>
          <w:i/>
        </w:rPr>
        <w:t>where</w:t>
      </w:r>
      <w:r w:rsidR="00B9524D">
        <w:t xml:space="preserve"> we will need them</w:t>
      </w:r>
      <w:r w:rsidR="004310C6">
        <w:t>,</w:t>
      </w:r>
      <w:r w:rsidR="00B9524D">
        <w:t xml:space="preserve"> and </w:t>
      </w:r>
      <w:r w:rsidR="00B9524D" w:rsidRPr="004310C6">
        <w:rPr>
          <w:i/>
        </w:rPr>
        <w:t>how many</w:t>
      </w:r>
      <w:r w:rsidR="004310C6">
        <w:t xml:space="preserve"> of them we will need</w:t>
      </w:r>
      <w:r>
        <w:t xml:space="preserve">.  </w:t>
      </w:r>
    </w:p>
    <w:p w:rsidR="007355BC" w:rsidRDefault="00B9524D" w:rsidP="005F5B01">
      <w:r>
        <w:t>The next step</w:t>
      </w:r>
      <w:r w:rsidR="00F61E02">
        <w:t>,</w:t>
      </w:r>
      <w:r>
        <w:t xml:space="preserve"> also underway, is to gather and assess the information we already have </w:t>
      </w:r>
      <w:r w:rsidR="00F61E02">
        <w:t>about providers</w:t>
      </w:r>
      <w:r>
        <w:t xml:space="preserve"> and programmes in the domestic violence </w:t>
      </w:r>
      <w:r w:rsidR="001C3E79">
        <w:t xml:space="preserve">sector.  </w:t>
      </w:r>
      <w:r w:rsidR="00C1413F">
        <w:t>We will be focused on the extent to which providers</w:t>
      </w:r>
      <w:r w:rsidR="004310C6">
        <w:t>’ current practices</w:t>
      </w:r>
      <w:r w:rsidR="00C1413F">
        <w:t xml:space="preserve"> meet the </w:t>
      </w:r>
      <w:r w:rsidR="004310C6">
        <w:t xml:space="preserve">new </w:t>
      </w:r>
      <w:r w:rsidR="00C1413F">
        <w:t>practice standard</w:t>
      </w:r>
      <w:r w:rsidR="004310C6">
        <w:t>s</w:t>
      </w:r>
      <w:r w:rsidR="00C1413F">
        <w:t xml:space="preserve"> requireme</w:t>
      </w:r>
      <w:r w:rsidR="004310C6">
        <w:t>n</w:t>
      </w:r>
      <w:r w:rsidR="00C1413F">
        <w:t>ts, and how well their current programmes align with the changes made by the Amendment Act, including the new focus on as</w:t>
      </w:r>
      <w:r w:rsidR="00353FD9">
        <w:t>s</w:t>
      </w:r>
      <w:r w:rsidR="00C1413F">
        <w:t>essme</w:t>
      </w:r>
      <w:r w:rsidR="00353FD9">
        <w:t>n</w:t>
      </w:r>
      <w:r w:rsidR="00C1413F">
        <w:t xml:space="preserve">t and tailoring of programmes to individuals.    </w:t>
      </w:r>
    </w:p>
    <w:p w:rsidR="00B9524D" w:rsidRDefault="001C3E79" w:rsidP="005F5B01">
      <w:r>
        <w:t>We will then</w:t>
      </w:r>
      <w:r w:rsidR="00B9524D">
        <w:t xml:space="preserve"> determine the best approach to </w:t>
      </w:r>
      <w:r>
        <w:t>the contracting process.  We will</w:t>
      </w:r>
      <w:r w:rsidR="00B9524D">
        <w:t xml:space="preserve"> communicate with you again in</w:t>
      </w:r>
      <w:r w:rsidR="005F5B01">
        <w:t xml:space="preserve"> April.  </w:t>
      </w:r>
    </w:p>
    <w:p w:rsidR="005F5B01" w:rsidRDefault="00B9524D" w:rsidP="005F5B01">
      <w:r>
        <w:t>In making that decision o</w:t>
      </w:r>
      <w:r w:rsidR="005F5B01">
        <w:t xml:space="preserve">ur aim is </w:t>
      </w:r>
      <w:r w:rsidR="00F61E02">
        <w:t xml:space="preserve">to </w:t>
      </w:r>
      <w:r w:rsidR="002274C1">
        <w:t>minimise</w:t>
      </w:r>
      <w:r w:rsidR="005F5B01">
        <w:t xml:space="preserve"> </w:t>
      </w:r>
      <w:r w:rsidR="00353FD9">
        <w:t xml:space="preserve">any </w:t>
      </w:r>
      <w:r w:rsidR="005F5B01">
        <w:t>administrative burden</w:t>
      </w:r>
      <w:r w:rsidR="00F61E02">
        <w:t xml:space="preserve"> for service providers</w:t>
      </w:r>
      <w:r w:rsidR="005F5B01">
        <w:t>.</w:t>
      </w:r>
      <w:r>
        <w:t xml:space="preserve">  While we may need further information from current and future providers our first </w:t>
      </w:r>
      <w:r w:rsidR="001C3E79">
        <w:t>approach will be to use the information we already have from working with providers.</w:t>
      </w:r>
    </w:p>
    <w:p w:rsidR="00527833" w:rsidRDefault="00527833" w:rsidP="0077737E"/>
    <w:p w:rsidR="00353FD9" w:rsidRDefault="00353FD9" w:rsidP="0077737E"/>
    <w:p w:rsidR="00632C26" w:rsidRDefault="00527833" w:rsidP="00527833">
      <w:pPr>
        <w:pStyle w:val="Heading3"/>
      </w:pPr>
      <w:r>
        <w:t>5.</w:t>
      </w:r>
      <w:r w:rsidR="00BA4167">
        <w:t>3</w:t>
      </w:r>
      <w:r>
        <w:t>.2</w:t>
      </w:r>
      <w:r>
        <w:tab/>
      </w:r>
      <w:r w:rsidR="00353FD9">
        <w:t>New contracting framework</w:t>
      </w:r>
    </w:p>
    <w:p w:rsidR="00632C26" w:rsidRDefault="00854D1E" w:rsidP="0077737E">
      <w:r>
        <w:t>The Ministry plans to adopt new contracts when putting in place the changes to programmes.  The n</w:t>
      </w:r>
      <w:r w:rsidR="000B5E74">
        <w:t>ew contracts will be in line with the ‘Streamlined Contracting with NGOs’ approach developed by the Ministry of Busi</w:t>
      </w:r>
      <w:r>
        <w:t xml:space="preserve">ness, Innovation and Employment. </w:t>
      </w:r>
      <w:r w:rsidR="000B5E74">
        <w:t xml:space="preserve">They will incorporate </w:t>
      </w:r>
      <w:r>
        <w:t xml:space="preserve">an outcomes based performance management framework known as </w:t>
      </w:r>
      <w:r w:rsidR="000B5E74">
        <w:t xml:space="preserve">Results Based </w:t>
      </w:r>
      <w:r>
        <w:t>Accountabilit</w:t>
      </w:r>
      <w:r w:rsidR="00353FD9">
        <w:t xml:space="preserve">y </w:t>
      </w:r>
      <w:r w:rsidR="00D73232">
        <w:rPr>
          <w:vertAlign w:val="superscript"/>
        </w:rPr>
        <w:t>TM</w:t>
      </w:r>
      <w:r w:rsidR="00601115" w:rsidRPr="00601115">
        <w:rPr>
          <w:vertAlign w:val="superscript"/>
        </w:rPr>
        <w:t xml:space="preserve"> </w:t>
      </w:r>
      <w:r w:rsidR="000B5E74">
        <w:t xml:space="preserve">(RBA), and will introduce </w:t>
      </w:r>
      <w:r w:rsidR="00632C26">
        <w:t>a consistent set of terms and conditions</w:t>
      </w:r>
      <w:r>
        <w:t xml:space="preserve">. </w:t>
      </w:r>
      <w:r w:rsidR="00353FD9">
        <w:t xml:space="preserve"> </w:t>
      </w:r>
      <w:r>
        <w:t xml:space="preserve">The aim is </w:t>
      </w:r>
      <w:r w:rsidR="00632C26">
        <w:t>to reduce duplication and increase the focus on outcomes.  The Ministry proposes to adopt this approach when putting in place the new agreements.</w:t>
      </w:r>
    </w:p>
    <w:p w:rsidR="00854D1E" w:rsidRDefault="00854D1E" w:rsidP="0077737E">
      <w:r>
        <w:t xml:space="preserve">Information on Streamlined Contracting with NGOs and RBA is provided in Appendix 2. </w:t>
      </w:r>
    </w:p>
    <w:p w:rsidR="00BA4167" w:rsidRDefault="00BA4167" w:rsidP="0077737E"/>
    <w:p w:rsidR="00BA4167" w:rsidRDefault="00BA4167" w:rsidP="0077737E"/>
    <w:p w:rsidR="005F69B5" w:rsidRDefault="005F69B5"/>
    <w:p w:rsidR="0077737E" w:rsidRDefault="0077737E" w:rsidP="0077737E">
      <w:pPr>
        <w:suppressAutoHyphens w:val="0"/>
        <w:autoSpaceDE/>
        <w:autoSpaceDN/>
        <w:adjustRightInd/>
        <w:spacing w:after="0" w:line="240" w:lineRule="auto"/>
        <w:textAlignment w:val="auto"/>
      </w:pPr>
      <w:r>
        <w:br w:type="page"/>
      </w:r>
    </w:p>
    <w:p w:rsidR="009A6CCD" w:rsidRDefault="009A6CCD" w:rsidP="009A6CCD">
      <w:pPr>
        <w:pStyle w:val="Heading1"/>
      </w:pPr>
      <w:bookmarkStart w:id="21" w:name="_Toc380651099"/>
      <w:r>
        <w:lastRenderedPageBreak/>
        <w:t>6</w:t>
      </w:r>
      <w:r>
        <w:tab/>
        <w:t>Next Steps</w:t>
      </w:r>
      <w:bookmarkEnd w:id="21"/>
    </w:p>
    <w:p w:rsidR="009A6CCD" w:rsidRDefault="009A6CCD" w:rsidP="009A6CCD">
      <w:pPr>
        <w:pStyle w:val="Heading2"/>
      </w:pPr>
      <w:bookmarkStart w:id="22" w:name="_Toc380651100"/>
      <w:r>
        <w:t>6.1</w:t>
      </w:r>
      <w:r>
        <w:tab/>
      </w:r>
      <w:r w:rsidR="00102DA0">
        <w:t>Questions</w:t>
      </w:r>
      <w:bookmarkEnd w:id="22"/>
    </w:p>
    <w:p w:rsidR="005F69B5" w:rsidRDefault="004E74E0">
      <w:r>
        <w:t xml:space="preserve">This document represents a high level overview of our </w:t>
      </w:r>
      <w:r w:rsidR="00102DA0">
        <w:t xml:space="preserve">proposal for the </w:t>
      </w:r>
      <w:r>
        <w:t xml:space="preserve">processes, programmes and service specifications for the implementation of the changes to the Act.  We would welcome your </w:t>
      </w:r>
      <w:r w:rsidR="00102DA0">
        <w:t>questions</w:t>
      </w:r>
      <w:r>
        <w:t xml:space="preserve"> as we continue to develop a more detailed framework. </w:t>
      </w:r>
      <w:r w:rsidR="00A70EF5">
        <w:t xml:space="preserve"> </w:t>
      </w:r>
    </w:p>
    <w:p w:rsidR="005F69B5" w:rsidRDefault="005F69B5"/>
    <w:p w:rsidR="005F69B5" w:rsidRDefault="004E74E0">
      <w:r>
        <w:t xml:space="preserve">Members of the project team will be hosting regional </w:t>
      </w:r>
      <w:r w:rsidR="00E20301">
        <w:t xml:space="preserve">information sessions </w:t>
      </w:r>
      <w:r>
        <w:t xml:space="preserve">in late </w:t>
      </w:r>
      <w:r w:rsidR="00A70EF5">
        <w:t>February</w:t>
      </w:r>
      <w:r>
        <w:t xml:space="preserve">/early </w:t>
      </w:r>
      <w:r w:rsidR="00A70EF5">
        <w:t xml:space="preserve">March </w:t>
      </w:r>
      <w:r>
        <w:t xml:space="preserve">to present our </w:t>
      </w:r>
      <w:r w:rsidR="00102DA0">
        <w:t>proposals</w:t>
      </w:r>
      <w:r>
        <w:t xml:space="preserve"> in more detail and to hear from you directly.  </w:t>
      </w:r>
      <w:r w:rsidR="00D73232">
        <w:t>Details of</w:t>
      </w:r>
      <w:r>
        <w:t xml:space="preserve"> </w:t>
      </w:r>
      <w:r w:rsidR="00E20301">
        <w:t>these sessions</w:t>
      </w:r>
      <w:r>
        <w:t xml:space="preserve"> </w:t>
      </w:r>
      <w:r w:rsidR="00D73232">
        <w:t>were posted on the</w:t>
      </w:r>
      <w:r w:rsidR="0055664A">
        <w:t xml:space="preserve"> Government Electronic Tenders</w:t>
      </w:r>
      <w:r w:rsidR="00D73232">
        <w:t xml:space="preserve"> S</w:t>
      </w:r>
      <w:r w:rsidR="0055664A">
        <w:t>ervice</w:t>
      </w:r>
      <w:r w:rsidR="00D73232">
        <w:t xml:space="preserve"> (GETS) website </w:t>
      </w:r>
      <w:r w:rsidR="0055664A">
        <w:t>on 14 </w:t>
      </w:r>
      <w:r w:rsidR="00A70EF5">
        <w:t>February</w:t>
      </w:r>
      <w:r>
        <w:t>.</w:t>
      </w:r>
    </w:p>
    <w:p w:rsidR="005F69B5" w:rsidRDefault="005F69B5"/>
    <w:p w:rsidR="005F69B5" w:rsidRDefault="005F69B5"/>
    <w:p w:rsidR="001450D0" w:rsidRDefault="001450D0"/>
    <w:p w:rsidR="003E2A42" w:rsidRDefault="003E2A42">
      <w:pPr>
        <w:suppressAutoHyphens w:val="0"/>
        <w:autoSpaceDE/>
        <w:autoSpaceDN/>
        <w:adjustRightInd/>
        <w:spacing w:after="0" w:line="240" w:lineRule="auto"/>
        <w:textAlignment w:val="auto"/>
        <w:rPr>
          <w:rFonts w:cs="Times New Roman"/>
          <w:bCs/>
          <w:smallCaps/>
          <w:noProof/>
          <w:color w:val="263E78"/>
          <w:spacing w:val="-6"/>
          <w:sz w:val="48"/>
          <w:szCs w:val="60"/>
        </w:rPr>
      </w:pPr>
      <w:r>
        <w:br w:type="page"/>
      </w:r>
    </w:p>
    <w:p w:rsidR="00801B4C" w:rsidRDefault="00801B4C" w:rsidP="00801B4C">
      <w:pPr>
        <w:pStyle w:val="Heading1"/>
      </w:pPr>
      <w:bookmarkStart w:id="23" w:name="_Toc380651101"/>
      <w:r>
        <w:lastRenderedPageBreak/>
        <w:t>Appendices</w:t>
      </w:r>
      <w:bookmarkEnd w:id="23"/>
    </w:p>
    <w:p w:rsidR="00926EB8" w:rsidRDefault="00BA1AD1">
      <w:pPr>
        <w:pStyle w:val="Heading2"/>
      </w:pPr>
      <w:bookmarkStart w:id="24" w:name="_Toc380651102"/>
      <w:r>
        <w:t>Appendix</w:t>
      </w:r>
      <w:r w:rsidR="005E42DF">
        <w:t xml:space="preserve"> 1 - </w:t>
      </w:r>
      <w:r w:rsidR="00EF1245">
        <w:t>Protection Orders</w:t>
      </w:r>
      <w:bookmarkEnd w:id="24"/>
    </w:p>
    <w:p w:rsidR="00EF1245" w:rsidRDefault="00EF1245" w:rsidP="006226C3">
      <w:pPr>
        <w:rPr>
          <w:rFonts w:asciiTheme="minorHAnsi" w:hAnsiTheme="minorHAnsi" w:cs="Arial"/>
          <w:szCs w:val="22"/>
        </w:rPr>
      </w:pPr>
      <w:r>
        <w:rPr>
          <w:rFonts w:cs="Arial"/>
        </w:rPr>
        <w:t>Appendix 1 contains a series of data pertaining to Protection Orders collated by the New Zealand Family Violence Clearinghouse.</w:t>
      </w:r>
      <w:r>
        <w:rPr>
          <w:rStyle w:val="FootnoteReference"/>
          <w:rFonts w:cs="Arial"/>
        </w:rPr>
        <w:footnoteReference w:id="20"/>
      </w:r>
    </w:p>
    <w:p w:rsidR="006226C3" w:rsidRDefault="006226C3" w:rsidP="006226C3">
      <w:pPr>
        <w:rPr>
          <w:rFonts w:asciiTheme="minorHAnsi" w:hAnsiTheme="minorHAnsi" w:cs="Arial"/>
          <w:szCs w:val="22"/>
        </w:rPr>
      </w:pPr>
      <w:r w:rsidRPr="00FA5F0D">
        <w:rPr>
          <w:rFonts w:asciiTheme="minorHAnsi" w:hAnsiTheme="minorHAnsi" w:cs="Arial"/>
          <w:szCs w:val="22"/>
        </w:rPr>
        <w:t xml:space="preserve">A protection order is granted by a family court judge to protect an applicant from domestic violence.  The data below is provided from a customised extract provided by the Ministry of Justice. </w:t>
      </w:r>
    </w:p>
    <w:p w:rsidR="00926EB8" w:rsidRDefault="006074A2" w:rsidP="00DC0DFE">
      <w:pPr>
        <w:pStyle w:val="Heading3"/>
      </w:pPr>
      <w:r>
        <w:t>1</w:t>
      </w:r>
      <w:r>
        <w:tab/>
      </w:r>
      <w:r w:rsidR="006226C3" w:rsidRPr="005146D2">
        <w:t>Family Court Data</w:t>
      </w:r>
    </w:p>
    <w:p w:rsidR="006226C3" w:rsidRPr="006074A2" w:rsidRDefault="000A320B" w:rsidP="006226C3">
      <w:pPr>
        <w:rPr>
          <w:rFonts w:asciiTheme="minorHAnsi" w:hAnsiTheme="minorHAnsi"/>
          <w:b/>
          <w:color w:val="auto"/>
          <w:szCs w:val="22"/>
          <w:u w:val="single"/>
        </w:rPr>
      </w:pPr>
      <w:r w:rsidRPr="000A320B">
        <w:rPr>
          <w:rFonts w:asciiTheme="minorHAnsi" w:hAnsiTheme="minorHAnsi"/>
          <w:b/>
          <w:color w:val="auto"/>
          <w:szCs w:val="22"/>
          <w:u w:val="single"/>
        </w:rPr>
        <w:t xml:space="preserve">Type of </w:t>
      </w:r>
      <w:hyperlink r:id="rId27" w:anchor="PO" w:history="1">
        <w:r w:rsidRPr="000A320B">
          <w:rPr>
            <w:rStyle w:val="Hyperlink"/>
            <w:rFonts w:asciiTheme="minorHAnsi" w:hAnsiTheme="minorHAnsi"/>
            <w:b/>
            <w:color w:val="auto"/>
            <w:szCs w:val="22"/>
          </w:rPr>
          <w:t>Protection Order</w:t>
        </w:r>
      </w:hyperlink>
      <w:r w:rsidRPr="000A320B">
        <w:rPr>
          <w:rFonts w:asciiTheme="minorHAnsi" w:hAnsiTheme="minorHAnsi"/>
          <w:b/>
          <w:color w:val="auto"/>
          <w:szCs w:val="22"/>
          <w:u w:val="single"/>
        </w:rPr>
        <w:t xml:space="preserve"> Applied For </w:t>
      </w:r>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2210"/>
        <w:gridCol w:w="880"/>
        <w:gridCol w:w="880"/>
        <w:gridCol w:w="878"/>
        <w:gridCol w:w="880"/>
        <w:gridCol w:w="880"/>
        <w:gridCol w:w="878"/>
        <w:gridCol w:w="878"/>
        <w:gridCol w:w="878"/>
      </w:tblGrid>
      <w:tr w:rsidR="006226C3" w:rsidRPr="00705B15" w:rsidTr="006074A2">
        <w:trPr>
          <w:trHeight w:val="340"/>
        </w:trPr>
        <w:tc>
          <w:tcPr>
            <w:tcW w:w="1196" w:type="pct"/>
            <w:tcBorders>
              <w:top w:val="single" w:sz="8" w:space="0" w:color="4F81BD"/>
              <w:left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p>
        </w:tc>
        <w:tc>
          <w:tcPr>
            <w:tcW w:w="476"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2005</w:t>
            </w:r>
          </w:p>
        </w:tc>
        <w:tc>
          <w:tcPr>
            <w:tcW w:w="476"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2006</w:t>
            </w:r>
          </w:p>
        </w:tc>
        <w:tc>
          <w:tcPr>
            <w:tcW w:w="475"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2007</w:t>
            </w:r>
          </w:p>
        </w:tc>
        <w:tc>
          <w:tcPr>
            <w:tcW w:w="476"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2008</w:t>
            </w:r>
          </w:p>
        </w:tc>
        <w:tc>
          <w:tcPr>
            <w:tcW w:w="476"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2009</w:t>
            </w:r>
          </w:p>
        </w:tc>
        <w:tc>
          <w:tcPr>
            <w:tcW w:w="475" w:type="pct"/>
            <w:tcBorders>
              <w:top w:val="single" w:sz="8" w:space="0" w:color="4F81BD"/>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2010</w:t>
            </w:r>
          </w:p>
        </w:tc>
        <w:tc>
          <w:tcPr>
            <w:tcW w:w="475" w:type="pct"/>
            <w:tcBorders>
              <w:top w:val="single" w:sz="8" w:space="0" w:color="4F81BD"/>
              <w:bottom w:val="nil"/>
              <w:right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2011</w:t>
            </w:r>
          </w:p>
        </w:tc>
        <w:tc>
          <w:tcPr>
            <w:tcW w:w="475" w:type="pct"/>
            <w:tcBorders>
              <w:top w:val="single" w:sz="8" w:space="0" w:color="4F81BD"/>
              <w:left w:val="nil"/>
              <w:bottom w:val="nil"/>
              <w:right w:val="single" w:sz="8" w:space="0" w:color="4F81BD"/>
            </w:tcBorders>
            <w:shd w:val="clear" w:color="auto" w:fill="4F81BD"/>
          </w:tcPr>
          <w:p w:rsidR="006226C3"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2012</w:t>
            </w:r>
          </w:p>
        </w:tc>
      </w:tr>
      <w:tr w:rsidR="006226C3" w:rsidRPr="00705B15" w:rsidTr="006074A2">
        <w:trPr>
          <w:trHeight w:val="340"/>
        </w:trPr>
        <w:tc>
          <w:tcPr>
            <w:tcW w:w="1196" w:type="pct"/>
            <w:tcBorders>
              <w:top w:val="nil"/>
              <w:left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r>
              <w:rPr>
                <w:rFonts w:cs="Calibri"/>
                <w:b/>
                <w:bCs/>
                <w:sz w:val="20"/>
                <w:szCs w:val="20"/>
              </w:rPr>
              <w:t>Total n</w:t>
            </w:r>
            <w:r w:rsidRPr="00C76C66">
              <w:rPr>
                <w:rFonts w:cs="Calibri"/>
                <w:b/>
                <w:bCs/>
                <w:sz w:val="20"/>
                <w:szCs w:val="20"/>
              </w:rPr>
              <w:t xml:space="preserve">umber of </w:t>
            </w:r>
            <w:r>
              <w:rPr>
                <w:rFonts w:cs="Calibri"/>
                <w:b/>
                <w:bCs/>
                <w:sz w:val="20"/>
                <w:szCs w:val="20"/>
              </w:rPr>
              <w:t xml:space="preserve">PO </w:t>
            </w:r>
            <w:r w:rsidRPr="00C76C66">
              <w:rPr>
                <w:rFonts w:cs="Calibri"/>
                <w:b/>
                <w:bCs/>
                <w:sz w:val="20"/>
                <w:szCs w:val="20"/>
              </w:rPr>
              <w:t>applications</w:t>
            </w:r>
          </w:p>
        </w:tc>
        <w:tc>
          <w:tcPr>
            <w:tcW w:w="476"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sidRPr="00C3401C">
              <w:rPr>
                <w:rFonts w:cs="Calibri"/>
                <w:b/>
                <w:sz w:val="20"/>
                <w:szCs w:val="20"/>
              </w:rPr>
              <w:t>45</w:t>
            </w:r>
            <w:r>
              <w:rPr>
                <w:rFonts w:cs="Calibri"/>
                <w:b/>
                <w:sz w:val="20"/>
                <w:szCs w:val="20"/>
              </w:rPr>
              <w:t>45</w:t>
            </w:r>
          </w:p>
        </w:tc>
        <w:tc>
          <w:tcPr>
            <w:tcW w:w="476"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4432</w:t>
            </w:r>
          </w:p>
        </w:tc>
        <w:tc>
          <w:tcPr>
            <w:tcW w:w="475"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4511</w:t>
            </w:r>
          </w:p>
        </w:tc>
        <w:tc>
          <w:tcPr>
            <w:tcW w:w="476"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4422</w:t>
            </w:r>
          </w:p>
        </w:tc>
        <w:tc>
          <w:tcPr>
            <w:tcW w:w="476"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4641</w:t>
            </w:r>
          </w:p>
        </w:tc>
        <w:tc>
          <w:tcPr>
            <w:tcW w:w="475"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4685</w:t>
            </w:r>
          </w:p>
        </w:tc>
        <w:tc>
          <w:tcPr>
            <w:tcW w:w="475" w:type="pct"/>
            <w:tcBorders>
              <w:top w:val="nil"/>
              <w:bottom w:val="single" w:sz="8" w:space="0" w:color="4F81BD"/>
              <w:right w:val="nil"/>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4064</w:t>
            </w:r>
          </w:p>
        </w:tc>
        <w:tc>
          <w:tcPr>
            <w:tcW w:w="475" w:type="pct"/>
            <w:tcBorders>
              <w:top w:val="nil"/>
              <w:left w:val="nil"/>
              <w:bottom w:val="single" w:sz="8" w:space="0" w:color="4F81BD"/>
              <w:right w:val="single" w:sz="8" w:space="0" w:color="4F81BD"/>
            </w:tcBorders>
          </w:tcPr>
          <w:p w:rsidR="006226C3" w:rsidRDefault="006226C3" w:rsidP="001131F5">
            <w:pPr>
              <w:spacing w:after="0" w:line="240" w:lineRule="auto"/>
              <w:contextualSpacing/>
              <w:jc w:val="center"/>
              <w:rPr>
                <w:rFonts w:cs="Calibri"/>
                <w:b/>
                <w:sz w:val="20"/>
                <w:szCs w:val="20"/>
              </w:rPr>
            </w:pPr>
            <w:r>
              <w:rPr>
                <w:rFonts w:cs="Calibri"/>
                <w:b/>
                <w:sz w:val="20"/>
                <w:szCs w:val="20"/>
              </w:rPr>
              <w:t>3611</w:t>
            </w:r>
          </w:p>
        </w:tc>
      </w:tr>
      <w:tr w:rsidR="006226C3" w:rsidRPr="00705B15" w:rsidTr="006074A2">
        <w:trPr>
          <w:trHeight w:val="340"/>
        </w:trPr>
        <w:tc>
          <w:tcPr>
            <w:tcW w:w="1196" w:type="pct"/>
            <w:tcBorders>
              <w:top w:val="single" w:sz="8" w:space="0" w:color="4F81BD"/>
              <w:left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On notice PO</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511</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569</w:t>
            </w:r>
          </w:p>
        </w:tc>
        <w:tc>
          <w:tcPr>
            <w:tcW w:w="475"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548</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494</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557</w:t>
            </w:r>
          </w:p>
        </w:tc>
        <w:tc>
          <w:tcPr>
            <w:tcW w:w="475"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621</w:t>
            </w:r>
          </w:p>
        </w:tc>
        <w:tc>
          <w:tcPr>
            <w:tcW w:w="475" w:type="pct"/>
            <w:tcBorders>
              <w:top w:val="single" w:sz="8" w:space="0" w:color="4F81BD"/>
              <w:bottom w:val="nil"/>
              <w:right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521</w:t>
            </w:r>
          </w:p>
        </w:tc>
        <w:tc>
          <w:tcPr>
            <w:tcW w:w="475" w:type="pct"/>
            <w:tcBorders>
              <w:top w:val="single" w:sz="8" w:space="0" w:color="4F81BD"/>
              <w:left w:val="nil"/>
              <w:bottom w:val="nil"/>
              <w:right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453</w:t>
            </w:r>
          </w:p>
        </w:tc>
      </w:tr>
      <w:tr w:rsidR="006226C3" w:rsidRPr="00705B15" w:rsidTr="006074A2">
        <w:trPr>
          <w:trHeight w:val="340"/>
        </w:trPr>
        <w:tc>
          <w:tcPr>
            <w:tcW w:w="1196" w:type="pct"/>
            <w:tcBorders>
              <w:top w:val="nil"/>
              <w:left w:val="single" w:sz="8" w:space="0" w:color="4F81BD"/>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76"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11%</w:t>
            </w:r>
          </w:p>
        </w:tc>
        <w:tc>
          <w:tcPr>
            <w:tcW w:w="476"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13</w:t>
            </w:r>
            <w:r w:rsidRPr="00B03FBA">
              <w:rPr>
                <w:rFonts w:cs="Calibri"/>
                <w:i/>
                <w:sz w:val="20"/>
                <w:szCs w:val="20"/>
              </w:rPr>
              <w:t>%</w:t>
            </w:r>
          </w:p>
        </w:tc>
        <w:tc>
          <w:tcPr>
            <w:tcW w:w="475"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12</w:t>
            </w:r>
            <w:r w:rsidRPr="00B03FBA">
              <w:rPr>
                <w:rFonts w:cs="Calibri"/>
                <w:i/>
                <w:sz w:val="20"/>
                <w:szCs w:val="20"/>
              </w:rPr>
              <w:t>%</w:t>
            </w:r>
          </w:p>
        </w:tc>
        <w:tc>
          <w:tcPr>
            <w:tcW w:w="476"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11</w:t>
            </w:r>
            <w:r w:rsidRPr="00B03FBA">
              <w:rPr>
                <w:rFonts w:cs="Calibri"/>
                <w:i/>
                <w:sz w:val="20"/>
                <w:szCs w:val="20"/>
              </w:rPr>
              <w:t>%</w:t>
            </w:r>
          </w:p>
        </w:tc>
        <w:tc>
          <w:tcPr>
            <w:tcW w:w="476"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12</w:t>
            </w:r>
            <w:r w:rsidRPr="00B03FBA">
              <w:rPr>
                <w:rFonts w:cs="Calibri"/>
                <w:i/>
                <w:sz w:val="20"/>
                <w:szCs w:val="20"/>
              </w:rPr>
              <w:t>%</w:t>
            </w:r>
          </w:p>
        </w:tc>
        <w:tc>
          <w:tcPr>
            <w:tcW w:w="475"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13</w:t>
            </w:r>
            <w:r w:rsidRPr="00B03FBA">
              <w:rPr>
                <w:rFonts w:cs="Calibri"/>
                <w:i/>
                <w:sz w:val="20"/>
                <w:szCs w:val="20"/>
              </w:rPr>
              <w:t>%</w:t>
            </w:r>
          </w:p>
        </w:tc>
        <w:tc>
          <w:tcPr>
            <w:tcW w:w="475" w:type="pct"/>
            <w:tcBorders>
              <w:top w:val="nil"/>
              <w:bottom w:val="single" w:sz="8" w:space="0" w:color="4F81BD"/>
              <w:right w:val="nil"/>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13</w:t>
            </w:r>
            <w:r w:rsidRPr="00B03FBA">
              <w:rPr>
                <w:rFonts w:cs="Calibri"/>
                <w:i/>
                <w:sz w:val="20"/>
                <w:szCs w:val="20"/>
              </w:rPr>
              <w:t>%</w:t>
            </w:r>
          </w:p>
        </w:tc>
        <w:tc>
          <w:tcPr>
            <w:tcW w:w="475" w:type="pct"/>
            <w:tcBorders>
              <w:top w:val="nil"/>
              <w:left w:val="nil"/>
              <w:bottom w:val="single" w:sz="8" w:space="0" w:color="4F81BD"/>
              <w:right w:val="single" w:sz="8" w:space="0" w:color="4F81BD"/>
            </w:tcBorders>
          </w:tcPr>
          <w:p w:rsidR="006226C3" w:rsidRDefault="006226C3" w:rsidP="001131F5">
            <w:pPr>
              <w:spacing w:after="0" w:line="240" w:lineRule="auto"/>
              <w:contextualSpacing/>
              <w:jc w:val="center"/>
              <w:rPr>
                <w:rFonts w:cs="Calibri"/>
                <w:i/>
                <w:sz w:val="20"/>
                <w:szCs w:val="20"/>
              </w:rPr>
            </w:pPr>
            <w:r>
              <w:rPr>
                <w:rFonts w:cs="Calibri"/>
                <w:i/>
                <w:sz w:val="20"/>
                <w:szCs w:val="20"/>
              </w:rPr>
              <w:t>13%</w:t>
            </w:r>
          </w:p>
        </w:tc>
      </w:tr>
      <w:tr w:rsidR="006226C3" w:rsidRPr="00705B15" w:rsidTr="006074A2">
        <w:trPr>
          <w:trHeight w:val="340"/>
        </w:trPr>
        <w:tc>
          <w:tcPr>
            <w:tcW w:w="1196" w:type="pct"/>
            <w:tcBorders>
              <w:top w:val="single" w:sz="8" w:space="0" w:color="4F81BD"/>
              <w:left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Without notice PO</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4034</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3863</w:t>
            </w:r>
          </w:p>
        </w:tc>
        <w:tc>
          <w:tcPr>
            <w:tcW w:w="475"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3963</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3928</w:t>
            </w:r>
          </w:p>
        </w:tc>
        <w:tc>
          <w:tcPr>
            <w:tcW w:w="476"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4084</w:t>
            </w:r>
          </w:p>
        </w:tc>
        <w:tc>
          <w:tcPr>
            <w:tcW w:w="475"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4064</w:t>
            </w:r>
          </w:p>
        </w:tc>
        <w:tc>
          <w:tcPr>
            <w:tcW w:w="475" w:type="pct"/>
            <w:tcBorders>
              <w:top w:val="single" w:sz="8" w:space="0" w:color="4F81BD"/>
              <w:bottom w:val="nil"/>
              <w:right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3543</w:t>
            </w:r>
          </w:p>
        </w:tc>
        <w:tc>
          <w:tcPr>
            <w:tcW w:w="475" w:type="pct"/>
            <w:tcBorders>
              <w:top w:val="single" w:sz="8" w:space="0" w:color="4F81BD"/>
              <w:left w:val="nil"/>
              <w:bottom w:val="nil"/>
              <w:right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3158</w:t>
            </w:r>
          </w:p>
        </w:tc>
      </w:tr>
      <w:tr w:rsidR="006226C3" w:rsidRPr="00705B15" w:rsidTr="006074A2">
        <w:trPr>
          <w:trHeight w:val="340"/>
        </w:trPr>
        <w:tc>
          <w:tcPr>
            <w:tcW w:w="1196" w:type="pct"/>
            <w:tcBorders>
              <w:top w:val="nil"/>
              <w:left w:val="single" w:sz="8" w:space="0" w:color="4F81BD"/>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76"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89</w:t>
            </w:r>
            <w:r w:rsidRPr="008168E5">
              <w:rPr>
                <w:rFonts w:cs="Calibri"/>
                <w:i/>
                <w:sz w:val="20"/>
                <w:szCs w:val="20"/>
              </w:rPr>
              <w:t>%</w:t>
            </w:r>
          </w:p>
        </w:tc>
        <w:tc>
          <w:tcPr>
            <w:tcW w:w="476"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87</w:t>
            </w:r>
            <w:r w:rsidRPr="008168E5">
              <w:rPr>
                <w:rFonts w:cs="Calibri"/>
                <w:i/>
                <w:sz w:val="20"/>
                <w:szCs w:val="20"/>
              </w:rPr>
              <w:t>%</w:t>
            </w:r>
          </w:p>
        </w:tc>
        <w:tc>
          <w:tcPr>
            <w:tcW w:w="475"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88</w:t>
            </w:r>
            <w:r w:rsidRPr="008168E5">
              <w:rPr>
                <w:rFonts w:cs="Calibri"/>
                <w:i/>
                <w:sz w:val="20"/>
                <w:szCs w:val="20"/>
              </w:rPr>
              <w:t>%</w:t>
            </w:r>
          </w:p>
        </w:tc>
        <w:tc>
          <w:tcPr>
            <w:tcW w:w="476"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89</w:t>
            </w:r>
            <w:r w:rsidRPr="008168E5">
              <w:rPr>
                <w:rFonts w:cs="Calibri"/>
                <w:i/>
                <w:sz w:val="20"/>
                <w:szCs w:val="20"/>
              </w:rPr>
              <w:t>%</w:t>
            </w:r>
          </w:p>
        </w:tc>
        <w:tc>
          <w:tcPr>
            <w:tcW w:w="476"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88</w:t>
            </w:r>
            <w:r w:rsidRPr="008168E5">
              <w:rPr>
                <w:rFonts w:cs="Calibri"/>
                <w:i/>
                <w:sz w:val="20"/>
                <w:szCs w:val="20"/>
              </w:rPr>
              <w:t>%</w:t>
            </w:r>
          </w:p>
        </w:tc>
        <w:tc>
          <w:tcPr>
            <w:tcW w:w="475"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87</w:t>
            </w:r>
            <w:r w:rsidRPr="008168E5">
              <w:rPr>
                <w:rFonts w:cs="Calibri"/>
                <w:i/>
                <w:sz w:val="20"/>
                <w:szCs w:val="20"/>
              </w:rPr>
              <w:t>%</w:t>
            </w:r>
          </w:p>
        </w:tc>
        <w:tc>
          <w:tcPr>
            <w:tcW w:w="475" w:type="pct"/>
            <w:tcBorders>
              <w:top w:val="nil"/>
              <w:bottom w:val="single" w:sz="8" w:space="0" w:color="4F81BD"/>
              <w:right w:val="nil"/>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87</w:t>
            </w:r>
            <w:r w:rsidRPr="008168E5">
              <w:rPr>
                <w:rFonts w:cs="Calibri"/>
                <w:i/>
                <w:sz w:val="20"/>
                <w:szCs w:val="20"/>
              </w:rPr>
              <w:t>%</w:t>
            </w:r>
          </w:p>
        </w:tc>
        <w:tc>
          <w:tcPr>
            <w:tcW w:w="475" w:type="pct"/>
            <w:tcBorders>
              <w:top w:val="nil"/>
              <w:left w:val="nil"/>
              <w:bottom w:val="single" w:sz="8" w:space="0" w:color="4F81BD"/>
              <w:right w:val="single" w:sz="8" w:space="0" w:color="4F81BD"/>
            </w:tcBorders>
          </w:tcPr>
          <w:p w:rsidR="006226C3" w:rsidRDefault="006226C3" w:rsidP="001131F5">
            <w:pPr>
              <w:spacing w:after="0" w:line="240" w:lineRule="auto"/>
              <w:contextualSpacing/>
              <w:jc w:val="center"/>
              <w:rPr>
                <w:rFonts w:cs="Calibri"/>
                <w:i/>
                <w:sz w:val="20"/>
                <w:szCs w:val="20"/>
              </w:rPr>
            </w:pPr>
            <w:r>
              <w:rPr>
                <w:rFonts w:cs="Calibri"/>
                <w:i/>
                <w:sz w:val="20"/>
                <w:szCs w:val="20"/>
              </w:rPr>
              <w:t>87%</w:t>
            </w:r>
          </w:p>
        </w:tc>
      </w:tr>
    </w:tbl>
    <w:p w:rsidR="006226C3" w:rsidRDefault="006226C3" w:rsidP="006226C3">
      <w:pPr>
        <w:spacing w:after="0"/>
      </w:pPr>
    </w:p>
    <w:p w:rsidR="006226C3" w:rsidRPr="005146D2" w:rsidRDefault="00CE33B8" w:rsidP="006226C3">
      <w:pPr>
        <w:rPr>
          <w:rFonts w:asciiTheme="minorHAnsi" w:hAnsiTheme="minorHAnsi"/>
          <w:b/>
          <w:color w:val="auto"/>
        </w:rPr>
      </w:pPr>
      <w:hyperlink r:id="rId28" w:anchor="POO" w:history="1">
        <w:r w:rsidR="006226C3" w:rsidRPr="005146D2">
          <w:rPr>
            <w:rStyle w:val="Hyperlink"/>
            <w:rFonts w:asciiTheme="minorHAnsi" w:hAnsiTheme="minorHAnsi"/>
            <w:b/>
            <w:color w:val="auto"/>
          </w:rPr>
          <w:t>Protection Order Application Outcomes</w:t>
        </w:r>
      </w:hyperlink>
      <w:r w:rsidR="006226C3" w:rsidRPr="005146D2">
        <w:rPr>
          <w:rFonts w:asciiTheme="minorHAnsi" w:hAnsiTheme="minorHAnsi"/>
          <w:b/>
          <w:color w:val="auto"/>
        </w:rPr>
        <w:t xml:space="preserve"> </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519"/>
        <w:gridCol w:w="850"/>
        <w:gridCol w:w="850"/>
        <w:gridCol w:w="852"/>
        <w:gridCol w:w="850"/>
        <w:gridCol w:w="850"/>
        <w:gridCol w:w="850"/>
        <w:gridCol w:w="850"/>
        <w:gridCol w:w="771"/>
      </w:tblGrid>
      <w:tr w:rsidR="006226C3" w:rsidRPr="00705B15" w:rsidTr="001131F5">
        <w:trPr>
          <w:trHeight w:val="340"/>
        </w:trPr>
        <w:tc>
          <w:tcPr>
            <w:tcW w:w="1362"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2005</w:t>
            </w: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2006</w:t>
            </w:r>
          </w:p>
        </w:tc>
        <w:tc>
          <w:tcPr>
            <w:tcW w:w="461"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2007</w:t>
            </w: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2008</w:t>
            </w: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2009</w:t>
            </w: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2010</w:t>
            </w:r>
          </w:p>
        </w:tc>
        <w:tc>
          <w:tcPr>
            <w:tcW w:w="460" w:type="pct"/>
            <w:tcBorders>
              <w:bottom w:val="nil"/>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2011</w:t>
            </w:r>
          </w:p>
        </w:tc>
        <w:tc>
          <w:tcPr>
            <w:tcW w:w="417" w:type="pct"/>
            <w:tcBorders>
              <w:bottom w:val="nil"/>
            </w:tcBorders>
            <w:shd w:val="clear" w:color="auto" w:fill="4F81BD"/>
          </w:tcPr>
          <w:p w:rsidR="006226C3"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2012</w:t>
            </w:r>
          </w:p>
        </w:tc>
      </w:tr>
      <w:tr w:rsidR="006226C3" w:rsidRPr="00705B15" w:rsidTr="001131F5">
        <w:trPr>
          <w:trHeight w:val="340"/>
        </w:trPr>
        <w:tc>
          <w:tcPr>
            <w:tcW w:w="1362" w:type="pct"/>
            <w:tcBorders>
              <w:top w:val="nil"/>
              <w:bottom w:val="single" w:sz="8" w:space="0" w:color="4F81BD"/>
            </w:tcBorders>
          </w:tcPr>
          <w:p w:rsidR="006226C3" w:rsidRPr="00C76C66" w:rsidRDefault="006226C3" w:rsidP="001131F5">
            <w:pPr>
              <w:spacing w:after="0" w:line="240" w:lineRule="auto"/>
              <w:contextualSpacing/>
              <w:rPr>
                <w:rFonts w:cs="Calibri"/>
                <w:b/>
                <w:bCs/>
                <w:sz w:val="20"/>
                <w:szCs w:val="20"/>
              </w:rPr>
            </w:pPr>
            <w:r>
              <w:rPr>
                <w:rFonts w:cs="Calibri"/>
                <w:b/>
                <w:bCs/>
                <w:sz w:val="20"/>
                <w:szCs w:val="20"/>
              </w:rPr>
              <w:t>Total n</w:t>
            </w:r>
            <w:r w:rsidRPr="00C76C66">
              <w:rPr>
                <w:rFonts w:cs="Calibri"/>
                <w:b/>
                <w:bCs/>
                <w:sz w:val="20"/>
                <w:szCs w:val="20"/>
              </w:rPr>
              <w:t>umber of applications</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sidRPr="00C3401C">
              <w:rPr>
                <w:rFonts w:cs="Calibri"/>
                <w:b/>
                <w:sz w:val="20"/>
                <w:szCs w:val="20"/>
              </w:rPr>
              <w:t>45</w:t>
            </w:r>
            <w:r>
              <w:rPr>
                <w:rFonts w:cs="Calibri"/>
                <w:b/>
                <w:sz w:val="20"/>
                <w:szCs w:val="20"/>
              </w:rPr>
              <w:t>45</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4432</w:t>
            </w:r>
          </w:p>
        </w:tc>
        <w:tc>
          <w:tcPr>
            <w:tcW w:w="461"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4511</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4422</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4641</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4685</w:t>
            </w:r>
          </w:p>
        </w:tc>
        <w:tc>
          <w:tcPr>
            <w:tcW w:w="460" w:type="pct"/>
            <w:tcBorders>
              <w:top w:val="nil"/>
              <w:bottom w:val="single" w:sz="8" w:space="0" w:color="4F81BD"/>
            </w:tcBorders>
          </w:tcPr>
          <w:p w:rsidR="006226C3" w:rsidRPr="00C3401C" w:rsidRDefault="006226C3" w:rsidP="001131F5">
            <w:pPr>
              <w:spacing w:after="0" w:line="240" w:lineRule="auto"/>
              <w:contextualSpacing/>
              <w:jc w:val="center"/>
              <w:rPr>
                <w:rFonts w:cs="Calibri"/>
                <w:b/>
                <w:sz w:val="20"/>
                <w:szCs w:val="20"/>
              </w:rPr>
            </w:pPr>
            <w:r>
              <w:rPr>
                <w:rFonts w:cs="Calibri"/>
                <w:b/>
                <w:sz w:val="20"/>
                <w:szCs w:val="20"/>
              </w:rPr>
              <w:t>4064</w:t>
            </w:r>
          </w:p>
        </w:tc>
        <w:tc>
          <w:tcPr>
            <w:tcW w:w="417" w:type="pct"/>
            <w:tcBorders>
              <w:top w:val="nil"/>
              <w:bottom w:val="single" w:sz="8" w:space="0" w:color="4F81BD"/>
            </w:tcBorders>
          </w:tcPr>
          <w:p w:rsidR="006226C3" w:rsidRDefault="006226C3" w:rsidP="001131F5">
            <w:pPr>
              <w:spacing w:after="0" w:line="240" w:lineRule="auto"/>
              <w:contextualSpacing/>
              <w:jc w:val="center"/>
              <w:rPr>
                <w:rFonts w:cs="Calibri"/>
                <w:b/>
                <w:sz w:val="20"/>
                <w:szCs w:val="20"/>
              </w:rPr>
            </w:pPr>
            <w:r>
              <w:rPr>
                <w:rFonts w:cs="Calibri"/>
                <w:b/>
                <w:sz w:val="20"/>
                <w:szCs w:val="20"/>
              </w:rPr>
              <w:t>3611</w:t>
            </w:r>
          </w:p>
        </w:tc>
      </w:tr>
      <w:tr w:rsidR="006226C3" w:rsidRPr="00705B15" w:rsidTr="001131F5">
        <w:trPr>
          <w:trHeight w:val="340"/>
        </w:trPr>
        <w:tc>
          <w:tcPr>
            <w:tcW w:w="1362" w:type="pct"/>
            <w:tcBorders>
              <w:top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Final Protection order granted</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2561</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2520</w:t>
            </w:r>
          </w:p>
        </w:tc>
        <w:tc>
          <w:tcPr>
            <w:tcW w:w="461"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2633</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2505</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2637</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2657</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2328</w:t>
            </w:r>
          </w:p>
        </w:tc>
        <w:tc>
          <w:tcPr>
            <w:tcW w:w="417"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1892</w:t>
            </w:r>
          </w:p>
        </w:tc>
      </w:tr>
      <w:tr w:rsidR="006226C3" w:rsidRPr="00705B15" w:rsidTr="001131F5">
        <w:trPr>
          <w:trHeight w:val="340"/>
        </w:trPr>
        <w:tc>
          <w:tcPr>
            <w:tcW w:w="1362" w:type="pct"/>
            <w:tcBorders>
              <w:top w:val="nil"/>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sidRPr="00B03FBA">
              <w:rPr>
                <w:rFonts w:cs="Calibri"/>
                <w:i/>
                <w:sz w:val="20"/>
                <w:szCs w:val="20"/>
              </w:rPr>
              <w:t>56%</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sidRPr="00B03FBA">
              <w:rPr>
                <w:rFonts w:cs="Calibri"/>
                <w:i/>
                <w:sz w:val="20"/>
                <w:szCs w:val="20"/>
              </w:rPr>
              <w:t>57%</w:t>
            </w:r>
          </w:p>
        </w:tc>
        <w:tc>
          <w:tcPr>
            <w:tcW w:w="461"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sidRPr="00B03FBA">
              <w:rPr>
                <w:rFonts w:cs="Calibri"/>
                <w:i/>
                <w:sz w:val="20"/>
                <w:szCs w:val="20"/>
              </w:rPr>
              <w:t>58%</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sidRPr="00B03FBA">
              <w:rPr>
                <w:rFonts w:cs="Calibri"/>
                <w:i/>
                <w:sz w:val="20"/>
                <w:szCs w:val="20"/>
              </w:rPr>
              <w:t>57%</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57</w:t>
            </w:r>
            <w:r w:rsidRPr="00B03FBA">
              <w:rPr>
                <w:rFonts w:cs="Calibri"/>
                <w:i/>
                <w:sz w:val="20"/>
                <w:szCs w:val="20"/>
              </w:rPr>
              <w:t>%</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57</w:t>
            </w:r>
            <w:r w:rsidRPr="00B03FBA">
              <w:rPr>
                <w:rFonts w:cs="Calibri"/>
                <w:i/>
                <w:sz w:val="20"/>
                <w:szCs w:val="20"/>
              </w:rPr>
              <w:t>%</w:t>
            </w:r>
          </w:p>
        </w:tc>
        <w:tc>
          <w:tcPr>
            <w:tcW w:w="460" w:type="pct"/>
            <w:tcBorders>
              <w:top w:val="nil"/>
              <w:bottom w:val="single" w:sz="8" w:space="0" w:color="4F81BD"/>
            </w:tcBorders>
          </w:tcPr>
          <w:p w:rsidR="006226C3" w:rsidRPr="00B03FBA" w:rsidRDefault="006226C3" w:rsidP="001131F5">
            <w:pPr>
              <w:spacing w:after="0" w:line="240" w:lineRule="auto"/>
              <w:contextualSpacing/>
              <w:jc w:val="center"/>
              <w:rPr>
                <w:rFonts w:cs="Calibri"/>
                <w:i/>
                <w:sz w:val="20"/>
                <w:szCs w:val="20"/>
              </w:rPr>
            </w:pPr>
            <w:r>
              <w:rPr>
                <w:rFonts w:cs="Calibri"/>
                <w:i/>
                <w:sz w:val="20"/>
                <w:szCs w:val="20"/>
              </w:rPr>
              <w:t>57</w:t>
            </w:r>
            <w:r w:rsidRPr="00B03FBA">
              <w:rPr>
                <w:rFonts w:cs="Calibri"/>
                <w:i/>
                <w:sz w:val="20"/>
                <w:szCs w:val="20"/>
              </w:rPr>
              <w:t>%</w:t>
            </w:r>
          </w:p>
        </w:tc>
        <w:tc>
          <w:tcPr>
            <w:tcW w:w="417" w:type="pct"/>
            <w:tcBorders>
              <w:top w:val="nil"/>
              <w:bottom w:val="single" w:sz="8" w:space="0" w:color="4F81BD"/>
            </w:tcBorders>
          </w:tcPr>
          <w:p w:rsidR="006226C3" w:rsidRDefault="006226C3" w:rsidP="001131F5">
            <w:pPr>
              <w:spacing w:after="0" w:line="240" w:lineRule="auto"/>
              <w:contextualSpacing/>
              <w:jc w:val="center"/>
              <w:rPr>
                <w:rFonts w:cs="Calibri"/>
                <w:i/>
                <w:sz w:val="20"/>
                <w:szCs w:val="20"/>
              </w:rPr>
            </w:pPr>
            <w:r>
              <w:rPr>
                <w:rFonts w:cs="Calibri"/>
                <w:i/>
                <w:sz w:val="20"/>
                <w:szCs w:val="20"/>
              </w:rPr>
              <w:t>52%</w:t>
            </w:r>
          </w:p>
        </w:tc>
      </w:tr>
      <w:tr w:rsidR="006226C3" w:rsidRPr="00705B15" w:rsidTr="001131F5">
        <w:trPr>
          <w:trHeight w:val="340"/>
        </w:trPr>
        <w:tc>
          <w:tcPr>
            <w:tcW w:w="1362" w:type="pct"/>
            <w:tcBorders>
              <w:top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Dismissed or struck out</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605</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578</w:t>
            </w:r>
          </w:p>
        </w:tc>
        <w:tc>
          <w:tcPr>
            <w:tcW w:w="461"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539</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610</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559</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568</w:t>
            </w:r>
          </w:p>
        </w:tc>
        <w:tc>
          <w:tcPr>
            <w:tcW w:w="460" w:type="pct"/>
            <w:tcBorders>
              <w:top w:val="single" w:sz="8" w:space="0" w:color="4F81BD"/>
              <w:bottom w:val="nil"/>
            </w:tcBorders>
          </w:tcPr>
          <w:p w:rsidR="006226C3" w:rsidRPr="00C76C66" w:rsidRDefault="006226C3" w:rsidP="001131F5">
            <w:pPr>
              <w:spacing w:after="0" w:line="240" w:lineRule="auto"/>
              <w:contextualSpacing/>
              <w:jc w:val="center"/>
              <w:rPr>
                <w:rFonts w:cs="Calibri"/>
                <w:sz w:val="20"/>
                <w:szCs w:val="20"/>
              </w:rPr>
            </w:pPr>
            <w:r>
              <w:rPr>
                <w:rFonts w:cs="Calibri"/>
                <w:sz w:val="20"/>
                <w:szCs w:val="20"/>
              </w:rPr>
              <w:t>465</w:t>
            </w:r>
          </w:p>
        </w:tc>
        <w:tc>
          <w:tcPr>
            <w:tcW w:w="417"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333</w:t>
            </w:r>
          </w:p>
        </w:tc>
      </w:tr>
      <w:tr w:rsidR="006226C3" w:rsidRPr="00705B15" w:rsidTr="001131F5">
        <w:trPr>
          <w:trHeight w:val="340"/>
        </w:trPr>
        <w:tc>
          <w:tcPr>
            <w:tcW w:w="1362" w:type="pct"/>
            <w:tcBorders>
              <w:top w:val="nil"/>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1"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12%</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14%</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12%</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12%</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11</w:t>
            </w:r>
            <w:r w:rsidRPr="008168E5">
              <w:rPr>
                <w:rFonts w:cs="Calibri"/>
                <w:i/>
                <w:sz w:val="20"/>
                <w:szCs w:val="20"/>
              </w:rPr>
              <w:t>%</w:t>
            </w:r>
          </w:p>
        </w:tc>
        <w:tc>
          <w:tcPr>
            <w:tcW w:w="417"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9%</w:t>
            </w:r>
          </w:p>
        </w:tc>
      </w:tr>
      <w:tr w:rsidR="006226C3" w:rsidRPr="00705B15" w:rsidTr="001131F5">
        <w:trPr>
          <w:trHeight w:val="340"/>
        </w:trPr>
        <w:tc>
          <w:tcPr>
            <w:tcW w:w="1362" w:type="pct"/>
            <w:tcBorders>
              <w:top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 xml:space="preserve">Application lapsed, withdrawn, discontinued. Temporary PO granted </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592</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574</w:t>
            </w:r>
          </w:p>
        </w:tc>
        <w:tc>
          <w:tcPr>
            <w:tcW w:w="461"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598</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589</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622</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617</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552</w:t>
            </w:r>
          </w:p>
        </w:tc>
        <w:tc>
          <w:tcPr>
            <w:tcW w:w="417"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417</w:t>
            </w:r>
          </w:p>
        </w:tc>
      </w:tr>
      <w:tr w:rsidR="006226C3" w:rsidRPr="00705B15" w:rsidTr="001131F5">
        <w:trPr>
          <w:trHeight w:val="340"/>
        </w:trPr>
        <w:tc>
          <w:tcPr>
            <w:tcW w:w="1362" w:type="pct"/>
            <w:tcBorders>
              <w:top w:val="nil"/>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1"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13%</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13</w:t>
            </w:r>
            <w:r w:rsidRPr="008168E5">
              <w:rPr>
                <w:rFonts w:cs="Calibri"/>
                <w:i/>
                <w:sz w:val="20"/>
                <w:szCs w:val="20"/>
              </w:rPr>
              <w:t>%</w:t>
            </w:r>
          </w:p>
        </w:tc>
        <w:tc>
          <w:tcPr>
            <w:tcW w:w="417"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12%</w:t>
            </w:r>
          </w:p>
        </w:tc>
      </w:tr>
      <w:tr w:rsidR="006226C3" w:rsidRPr="00705B15" w:rsidTr="001131F5">
        <w:trPr>
          <w:trHeight w:val="340"/>
        </w:trPr>
        <w:tc>
          <w:tcPr>
            <w:tcW w:w="1362" w:type="pct"/>
            <w:tcBorders>
              <w:top w:val="single" w:sz="8" w:space="0" w:color="4F81BD"/>
              <w:bottom w:val="nil"/>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 xml:space="preserve">Application lapsed, withdrawn, discontinued. Temporary PO not granted </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787</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759</w:t>
            </w:r>
          </w:p>
        </w:tc>
        <w:tc>
          <w:tcPr>
            <w:tcW w:w="461"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740</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717</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820</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823</w:t>
            </w:r>
          </w:p>
        </w:tc>
        <w:tc>
          <w:tcPr>
            <w:tcW w:w="460"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668</w:t>
            </w:r>
          </w:p>
        </w:tc>
        <w:tc>
          <w:tcPr>
            <w:tcW w:w="417" w:type="pct"/>
            <w:tcBorders>
              <w:top w:val="single" w:sz="8" w:space="0" w:color="4F81BD"/>
              <w:bottom w:val="nil"/>
            </w:tcBorders>
          </w:tcPr>
          <w:p w:rsidR="006226C3" w:rsidRDefault="006226C3" w:rsidP="001131F5">
            <w:pPr>
              <w:spacing w:after="0" w:line="240" w:lineRule="auto"/>
              <w:contextualSpacing/>
              <w:jc w:val="center"/>
              <w:rPr>
                <w:rFonts w:cs="Calibri"/>
                <w:sz w:val="20"/>
                <w:szCs w:val="20"/>
              </w:rPr>
            </w:pPr>
            <w:r>
              <w:rPr>
                <w:rFonts w:cs="Calibri"/>
                <w:sz w:val="20"/>
                <w:szCs w:val="20"/>
              </w:rPr>
              <w:t>452</w:t>
            </w:r>
          </w:p>
        </w:tc>
      </w:tr>
      <w:tr w:rsidR="006226C3" w:rsidRPr="00705B15" w:rsidTr="001131F5">
        <w:trPr>
          <w:trHeight w:val="340"/>
        </w:trPr>
        <w:tc>
          <w:tcPr>
            <w:tcW w:w="1362" w:type="pct"/>
            <w:tcBorders>
              <w:top w:val="nil"/>
              <w:bottom w:val="single" w:sz="8" w:space="0" w:color="4F81BD"/>
            </w:tcBorders>
          </w:tcPr>
          <w:p w:rsidR="006226C3" w:rsidRPr="00022B37"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17%</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17%</w:t>
            </w:r>
          </w:p>
        </w:tc>
        <w:tc>
          <w:tcPr>
            <w:tcW w:w="461"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16%</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16%</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sidRPr="008168E5">
              <w:rPr>
                <w:rFonts w:cs="Calibri"/>
                <w:i/>
                <w:sz w:val="20"/>
                <w:szCs w:val="20"/>
              </w:rPr>
              <w:t>18%</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18</w:t>
            </w:r>
            <w:r w:rsidRPr="008168E5">
              <w:rPr>
                <w:rFonts w:cs="Calibri"/>
                <w:i/>
                <w:sz w:val="20"/>
                <w:szCs w:val="20"/>
              </w:rPr>
              <w:t>%</w:t>
            </w:r>
          </w:p>
        </w:tc>
        <w:tc>
          <w:tcPr>
            <w:tcW w:w="460"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16</w:t>
            </w:r>
            <w:r w:rsidRPr="008168E5">
              <w:rPr>
                <w:rFonts w:cs="Calibri"/>
                <w:i/>
                <w:sz w:val="20"/>
                <w:szCs w:val="20"/>
              </w:rPr>
              <w:t>%</w:t>
            </w:r>
          </w:p>
        </w:tc>
        <w:tc>
          <w:tcPr>
            <w:tcW w:w="417" w:type="pct"/>
            <w:tcBorders>
              <w:top w:val="nil"/>
              <w:bottom w:val="single" w:sz="8" w:space="0" w:color="4F81BD"/>
            </w:tcBorders>
          </w:tcPr>
          <w:p w:rsidR="006226C3" w:rsidRPr="008168E5" w:rsidRDefault="006226C3" w:rsidP="001131F5">
            <w:pPr>
              <w:spacing w:after="0" w:line="240" w:lineRule="auto"/>
              <w:contextualSpacing/>
              <w:jc w:val="center"/>
              <w:rPr>
                <w:rFonts w:cs="Calibri"/>
                <w:i/>
                <w:sz w:val="20"/>
                <w:szCs w:val="20"/>
              </w:rPr>
            </w:pPr>
            <w:r>
              <w:rPr>
                <w:rFonts w:cs="Calibri"/>
                <w:i/>
                <w:sz w:val="20"/>
                <w:szCs w:val="20"/>
              </w:rPr>
              <w:t>13%</w:t>
            </w:r>
          </w:p>
        </w:tc>
      </w:tr>
      <w:tr w:rsidR="006226C3" w:rsidRPr="00705B15" w:rsidTr="001131F5">
        <w:trPr>
          <w:trHeight w:val="340"/>
        </w:trPr>
        <w:tc>
          <w:tcPr>
            <w:tcW w:w="1362" w:type="pct"/>
            <w:tcBorders>
              <w:top w:val="single" w:sz="8" w:space="0" w:color="4F81BD"/>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PO still active, transferred</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0</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1</w:t>
            </w:r>
          </w:p>
        </w:tc>
        <w:tc>
          <w:tcPr>
            <w:tcW w:w="461"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1</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1</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3</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20</w:t>
            </w:r>
          </w:p>
        </w:tc>
        <w:tc>
          <w:tcPr>
            <w:tcW w:w="460"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51</w:t>
            </w:r>
          </w:p>
        </w:tc>
        <w:tc>
          <w:tcPr>
            <w:tcW w:w="417" w:type="pct"/>
            <w:tcBorders>
              <w:top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517</w:t>
            </w:r>
          </w:p>
        </w:tc>
      </w:tr>
      <w:tr w:rsidR="006226C3" w:rsidRPr="00705B15" w:rsidTr="001131F5">
        <w:trPr>
          <w:trHeight w:val="340"/>
        </w:trPr>
        <w:tc>
          <w:tcPr>
            <w:tcW w:w="1362" w:type="pct"/>
          </w:tcPr>
          <w:p w:rsidR="006226C3" w:rsidRDefault="006226C3" w:rsidP="001131F5">
            <w:pPr>
              <w:spacing w:after="0" w:line="240" w:lineRule="auto"/>
              <w:contextualSpacing/>
              <w:jc w:val="right"/>
              <w:rPr>
                <w:rFonts w:cs="Calibri"/>
                <w:bCs/>
                <w:sz w:val="20"/>
                <w:szCs w:val="20"/>
              </w:rPr>
            </w:pPr>
            <w:r>
              <w:rPr>
                <w:rFonts w:cs="Calibri"/>
                <w:b/>
                <w:bCs/>
                <w:sz w:val="20"/>
                <w:szCs w:val="20"/>
              </w:rPr>
              <w:t xml:space="preserve">% of total applications </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1"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0%</w:t>
            </w:r>
          </w:p>
        </w:tc>
        <w:tc>
          <w:tcPr>
            <w:tcW w:w="460"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1%</w:t>
            </w:r>
          </w:p>
        </w:tc>
        <w:tc>
          <w:tcPr>
            <w:tcW w:w="417" w:type="pct"/>
          </w:tcPr>
          <w:p w:rsidR="006226C3" w:rsidRPr="000B7470" w:rsidRDefault="006226C3" w:rsidP="001131F5">
            <w:pPr>
              <w:spacing w:after="0" w:line="240" w:lineRule="auto"/>
              <w:contextualSpacing/>
              <w:jc w:val="center"/>
              <w:rPr>
                <w:rFonts w:cs="Calibri"/>
                <w:i/>
                <w:sz w:val="20"/>
                <w:szCs w:val="20"/>
              </w:rPr>
            </w:pPr>
            <w:r w:rsidRPr="000B7470">
              <w:rPr>
                <w:rFonts w:cs="Calibri"/>
                <w:i/>
                <w:sz w:val="20"/>
                <w:szCs w:val="20"/>
              </w:rPr>
              <w:t>14%</w:t>
            </w:r>
          </w:p>
        </w:tc>
      </w:tr>
    </w:tbl>
    <w:p w:rsidR="00E377BA" w:rsidRDefault="00E377BA">
      <w:pPr>
        <w:suppressAutoHyphens w:val="0"/>
        <w:autoSpaceDE/>
        <w:autoSpaceDN/>
        <w:adjustRightInd/>
        <w:spacing w:after="0" w:line="240" w:lineRule="auto"/>
        <w:textAlignment w:val="auto"/>
      </w:pPr>
      <w:r>
        <w:br w:type="page"/>
      </w:r>
    </w:p>
    <w:p w:rsidR="006226C3" w:rsidRPr="005146D2" w:rsidRDefault="00CE33B8" w:rsidP="006226C3">
      <w:pPr>
        <w:rPr>
          <w:rFonts w:asciiTheme="minorHAnsi" w:hAnsiTheme="minorHAnsi"/>
          <w:b/>
          <w:color w:val="auto"/>
          <w:u w:val="single"/>
        </w:rPr>
      </w:pPr>
      <w:hyperlink r:id="rId29" w:anchor="PO" w:history="1">
        <w:r w:rsidR="006226C3" w:rsidRPr="005146D2">
          <w:rPr>
            <w:rStyle w:val="Hyperlink"/>
            <w:rFonts w:asciiTheme="minorHAnsi" w:hAnsiTheme="minorHAnsi"/>
            <w:b/>
            <w:color w:val="auto"/>
          </w:rPr>
          <w:t>Protection Order</w:t>
        </w:r>
      </w:hyperlink>
      <w:r w:rsidR="006226C3" w:rsidRPr="005146D2">
        <w:rPr>
          <w:rFonts w:asciiTheme="minorHAnsi" w:hAnsiTheme="minorHAnsi"/>
          <w:b/>
          <w:color w:val="auto"/>
          <w:u w:val="single"/>
        </w:rPr>
        <w:t xml:space="preserve"> Applicants by Gender of Applicants under the Domestic Violence Act </w:t>
      </w:r>
    </w:p>
    <w:tbl>
      <w:tblPr>
        <w:tblW w:w="499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715"/>
        <w:gridCol w:w="1072"/>
        <w:gridCol w:w="1074"/>
        <w:gridCol w:w="1074"/>
        <w:gridCol w:w="1074"/>
        <w:gridCol w:w="1074"/>
        <w:gridCol w:w="1074"/>
        <w:gridCol w:w="1068"/>
      </w:tblGrid>
      <w:tr w:rsidR="006226C3" w:rsidRPr="00B65323" w:rsidTr="001131F5">
        <w:trPr>
          <w:trHeight w:val="340"/>
        </w:trPr>
        <w:tc>
          <w:tcPr>
            <w:tcW w:w="930"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Gender of applicants</w:t>
            </w:r>
          </w:p>
        </w:tc>
        <w:tc>
          <w:tcPr>
            <w:tcW w:w="581"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2005</w:t>
            </w:r>
          </w:p>
        </w:tc>
        <w:tc>
          <w:tcPr>
            <w:tcW w:w="582"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2006</w:t>
            </w:r>
          </w:p>
        </w:tc>
        <w:tc>
          <w:tcPr>
            <w:tcW w:w="582"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2007</w:t>
            </w:r>
          </w:p>
        </w:tc>
        <w:tc>
          <w:tcPr>
            <w:tcW w:w="582"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2008</w:t>
            </w:r>
          </w:p>
        </w:tc>
        <w:tc>
          <w:tcPr>
            <w:tcW w:w="582"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2009</w:t>
            </w:r>
          </w:p>
        </w:tc>
        <w:tc>
          <w:tcPr>
            <w:tcW w:w="582"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rPr>
            </w:pPr>
            <w:r w:rsidRPr="00C76C66">
              <w:rPr>
                <w:rFonts w:cs="Calibri"/>
                <w:b/>
                <w:bCs/>
                <w:color w:val="FFFFFF"/>
                <w:sz w:val="20"/>
                <w:szCs w:val="20"/>
              </w:rPr>
              <w:t>2010</w:t>
            </w:r>
          </w:p>
        </w:tc>
        <w:tc>
          <w:tcPr>
            <w:tcW w:w="582" w:type="pct"/>
            <w:tcBorders>
              <w:top w:val="single" w:sz="8" w:space="0" w:color="4F81BD"/>
            </w:tcBorders>
            <w:shd w:val="clear" w:color="auto" w:fill="4F81BD"/>
          </w:tcPr>
          <w:p w:rsidR="006226C3" w:rsidRPr="00C76C66" w:rsidRDefault="006226C3" w:rsidP="001131F5">
            <w:pPr>
              <w:spacing w:before="2" w:after="0" w:line="240" w:lineRule="auto"/>
              <w:contextualSpacing/>
              <w:jc w:val="center"/>
              <w:rPr>
                <w:rFonts w:cs="Calibri"/>
                <w:b/>
                <w:bCs/>
                <w:color w:val="FFFFFF"/>
                <w:sz w:val="20"/>
                <w:szCs w:val="20"/>
              </w:rPr>
            </w:pPr>
            <w:r>
              <w:rPr>
                <w:rFonts w:cs="Calibri"/>
                <w:b/>
                <w:bCs/>
                <w:color w:val="FFFFFF"/>
                <w:sz w:val="20"/>
                <w:szCs w:val="20"/>
              </w:rPr>
              <w:t>2011</w:t>
            </w:r>
          </w:p>
        </w:tc>
      </w:tr>
      <w:tr w:rsidR="006226C3" w:rsidRPr="00B65323" w:rsidTr="001131F5">
        <w:trPr>
          <w:trHeight w:val="340"/>
        </w:trPr>
        <w:tc>
          <w:tcPr>
            <w:tcW w:w="930" w:type="pct"/>
            <w:tcBorders>
              <w:top w:val="single" w:sz="8" w:space="0" w:color="4F81BD"/>
              <w:bottom w:val="single" w:sz="8" w:space="0" w:color="4F81BD"/>
            </w:tcBorders>
          </w:tcPr>
          <w:p w:rsidR="006226C3" w:rsidRPr="00022B37" w:rsidRDefault="006226C3" w:rsidP="001131F5">
            <w:pPr>
              <w:spacing w:after="0" w:line="240" w:lineRule="auto"/>
              <w:contextualSpacing/>
              <w:rPr>
                <w:rFonts w:cs="Calibri"/>
                <w:bCs/>
                <w:sz w:val="20"/>
                <w:szCs w:val="20"/>
              </w:rPr>
            </w:pPr>
            <w:r>
              <w:rPr>
                <w:rFonts w:cs="Calibri"/>
                <w:b/>
                <w:bCs/>
                <w:sz w:val="20"/>
                <w:szCs w:val="20"/>
              </w:rPr>
              <w:t>Total number of applicants</w:t>
            </w:r>
          </w:p>
        </w:tc>
        <w:tc>
          <w:tcPr>
            <w:tcW w:w="581"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3115</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3134</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3212</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3188</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3410</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b/>
                <w:sz w:val="20"/>
                <w:szCs w:val="20"/>
              </w:rPr>
            </w:pPr>
            <w:r w:rsidRPr="008935F5">
              <w:rPr>
                <w:rFonts w:cs="Calibri"/>
                <w:b/>
                <w:sz w:val="20"/>
                <w:szCs w:val="20"/>
              </w:rPr>
              <w:t>3452</w:t>
            </w:r>
          </w:p>
        </w:tc>
        <w:tc>
          <w:tcPr>
            <w:tcW w:w="582" w:type="pct"/>
            <w:tcBorders>
              <w:top w:val="single" w:sz="8" w:space="0" w:color="4F81BD"/>
              <w:bottom w:val="single" w:sz="8" w:space="0" w:color="4F81BD"/>
            </w:tcBorders>
          </w:tcPr>
          <w:p w:rsidR="006226C3" w:rsidRPr="008935F5" w:rsidRDefault="006226C3" w:rsidP="001131F5">
            <w:pPr>
              <w:spacing w:before="2" w:after="0" w:line="240" w:lineRule="auto"/>
              <w:contextualSpacing/>
              <w:jc w:val="center"/>
              <w:rPr>
                <w:rFonts w:cs="Calibri"/>
                <w:b/>
                <w:sz w:val="20"/>
                <w:szCs w:val="20"/>
              </w:rPr>
            </w:pPr>
            <w:r w:rsidRPr="008935F5">
              <w:rPr>
                <w:rFonts w:cs="Calibri"/>
                <w:b/>
                <w:sz w:val="20"/>
                <w:szCs w:val="20"/>
              </w:rPr>
              <w:t>3044</w:t>
            </w:r>
          </w:p>
        </w:tc>
      </w:tr>
      <w:tr w:rsidR="006226C3" w:rsidRPr="00B65323" w:rsidTr="001131F5">
        <w:trPr>
          <w:trHeight w:val="340"/>
        </w:trPr>
        <w:tc>
          <w:tcPr>
            <w:tcW w:w="930" w:type="pct"/>
          </w:tcPr>
          <w:p w:rsidR="006226C3" w:rsidRPr="00022B37" w:rsidRDefault="006226C3" w:rsidP="001131F5">
            <w:pPr>
              <w:spacing w:after="0" w:line="240" w:lineRule="auto"/>
              <w:contextualSpacing/>
              <w:rPr>
                <w:rFonts w:cs="Calibri"/>
                <w:bCs/>
                <w:sz w:val="20"/>
                <w:szCs w:val="20"/>
              </w:rPr>
            </w:pPr>
            <w:r>
              <w:rPr>
                <w:rFonts w:cs="Calibri"/>
                <w:bCs/>
                <w:sz w:val="20"/>
                <w:szCs w:val="20"/>
              </w:rPr>
              <w:t>Female</w:t>
            </w:r>
          </w:p>
        </w:tc>
        <w:tc>
          <w:tcPr>
            <w:tcW w:w="581" w:type="pct"/>
          </w:tcPr>
          <w:p w:rsidR="006226C3" w:rsidRDefault="006226C3" w:rsidP="001131F5">
            <w:pPr>
              <w:spacing w:after="0" w:line="240" w:lineRule="auto"/>
              <w:contextualSpacing/>
              <w:jc w:val="center"/>
              <w:rPr>
                <w:rFonts w:cs="Calibri"/>
                <w:sz w:val="20"/>
                <w:szCs w:val="20"/>
              </w:rPr>
            </w:pPr>
            <w:r>
              <w:rPr>
                <w:rFonts w:cs="Calibri"/>
                <w:sz w:val="20"/>
                <w:szCs w:val="20"/>
              </w:rPr>
              <w:t>2767</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89%</w:t>
            </w:r>
          </w:p>
        </w:tc>
        <w:tc>
          <w:tcPr>
            <w:tcW w:w="582" w:type="pct"/>
          </w:tcPr>
          <w:p w:rsidR="006226C3" w:rsidRDefault="006226C3" w:rsidP="001131F5">
            <w:pPr>
              <w:spacing w:after="0" w:line="240" w:lineRule="auto"/>
              <w:contextualSpacing/>
              <w:jc w:val="center"/>
              <w:rPr>
                <w:rFonts w:cs="Calibri"/>
                <w:sz w:val="20"/>
                <w:szCs w:val="20"/>
              </w:rPr>
            </w:pPr>
            <w:r>
              <w:rPr>
                <w:rFonts w:cs="Calibri"/>
                <w:sz w:val="20"/>
                <w:szCs w:val="20"/>
              </w:rPr>
              <w:t>2830</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90%</w:t>
            </w:r>
          </w:p>
        </w:tc>
        <w:tc>
          <w:tcPr>
            <w:tcW w:w="582" w:type="pct"/>
          </w:tcPr>
          <w:p w:rsidR="006226C3" w:rsidRDefault="006226C3" w:rsidP="001131F5">
            <w:pPr>
              <w:spacing w:after="0" w:line="240" w:lineRule="auto"/>
              <w:contextualSpacing/>
              <w:jc w:val="center"/>
              <w:rPr>
                <w:rFonts w:cs="Calibri"/>
                <w:sz w:val="20"/>
                <w:szCs w:val="20"/>
              </w:rPr>
            </w:pPr>
            <w:r>
              <w:rPr>
                <w:rFonts w:cs="Calibri"/>
                <w:sz w:val="20"/>
                <w:szCs w:val="20"/>
              </w:rPr>
              <w:t>2891</w:t>
            </w:r>
          </w:p>
          <w:p w:rsidR="006226C3" w:rsidRPr="00C76C66" w:rsidRDefault="006226C3" w:rsidP="001131F5">
            <w:pPr>
              <w:spacing w:after="0" w:line="240" w:lineRule="auto"/>
              <w:contextualSpacing/>
              <w:jc w:val="center"/>
              <w:rPr>
                <w:rFonts w:cs="Calibri"/>
                <w:sz w:val="20"/>
                <w:szCs w:val="20"/>
              </w:rPr>
            </w:pPr>
            <w:r>
              <w:rPr>
                <w:rFonts w:cs="Calibri"/>
                <w:i/>
                <w:sz w:val="20"/>
                <w:szCs w:val="20"/>
              </w:rPr>
              <w:t>90%</w:t>
            </w:r>
          </w:p>
        </w:tc>
        <w:tc>
          <w:tcPr>
            <w:tcW w:w="582" w:type="pct"/>
          </w:tcPr>
          <w:p w:rsidR="006226C3" w:rsidRDefault="006226C3" w:rsidP="001131F5">
            <w:pPr>
              <w:spacing w:after="0" w:line="240" w:lineRule="auto"/>
              <w:contextualSpacing/>
              <w:jc w:val="center"/>
              <w:rPr>
                <w:rFonts w:cs="Calibri"/>
                <w:sz w:val="20"/>
                <w:szCs w:val="20"/>
              </w:rPr>
            </w:pPr>
            <w:r>
              <w:rPr>
                <w:rFonts w:cs="Calibri"/>
                <w:sz w:val="20"/>
                <w:szCs w:val="20"/>
              </w:rPr>
              <w:t>2859</w:t>
            </w:r>
          </w:p>
          <w:p w:rsidR="006226C3" w:rsidRPr="00C76C66" w:rsidRDefault="006226C3" w:rsidP="001131F5">
            <w:pPr>
              <w:spacing w:after="0" w:line="240" w:lineRule="auto"/>
              <w:contextualSpacing/>
              <w:jc w:val="center"/>
              <w:rPr>
                <w:rFonts w:cs="Calibri"/>
                <w:sz w:val="20"/>
                <w:szCs w:val="20"/>
              </w:rPr>
            </w:pPr>
            <w:r>
              <w:rPr>
                <w:rFonts w:cs="Calibri"/>
                <w:i/>
                <w:sz w:val="20"/>
                <w:szCs w:val="20"/>
              </w:rPr>
              <w:t>90%</w:t>
            </w:r>
          </w:p>
        </w:tc>
        <w:tc>
          <w:tcPr>
            <w:tcW w:w="582" w:type="pct"/>
          </w:tcPr>
          <w:p w:rsidR="006226C3" w:rsidRDefault="006226C3" w:rsidP="001131F5">
            <w:pPr>
              <w:spacing w:after="0" w:line="240" w:lineRule="auto"/>
              <w:contextualSpacing/>
              <w:jc w:val="center"/>
              <w:rPr>
                <w:rFonts w:cs="Calibri"/>
                <w:sz w:val="20"/>
                <w:szCs w:val="20"/>
              </w:rPr>
            </w:pPr>
            <w:r>
              <w:rPr>
                <w:rFonts w:cs="Calibri"/>
                <w:sz w:val="20"/>
                <w:szCs w:val="20"/>
              </w:rPr>
              <w:t>3066</w:t>
            </w:r>
          </w:p>
          <w:p w:rsidR="006226C3" w:rsidRPr="00C76C66" w:rsidRDefault="006226C3" w:rsidP="001131F5">
            <w:pPr>
              <w:spacing w:after="0" w:line="240" w:lineRule="auto"/>
              <w:contextualSpacing/>
              <w:jc w:val="center"/>
              <w:rPr>
                <w:rFonts w:cs="Calibri"/>
                <w:sz w:val="20"/>
                <w:szCs w:val="20"/>
              </w:rPr>
            </w:pPr>
            <w:r>
              <w:rPr>
                <w:rFonts w:cs="Calibri"/>
                <w:sz w:val="20"/>
                <w:szCs w:val="20"/>
              </w:rPr>
              <w:t>90%</w:t>
            </w:r>
          </w:p>
        </w:tc>
        <w:tc>
          <w:tcPr>
            <w:tcW w:w="582" w:type="pct"/>
          </w:tcPr>
          <w:p w:rsidR="006226C3" w:rsidRDefault="006226C3" w:rsidP="001131F5">
            <w:pPr>
              <w:spacing w:after="0" w:line="240" w:lineRule="auto"/>
              <w:contextualSpacing/>
              <w:jc w:val="center"/>
              <w:rPr>
                <w:rFonts w:cs="Calibri"/>
                <w:sz w:val="20"/>
                <w:szCs w:val="20"/>
              </w:rPr>
            </w:pPr>
            <w:r>
              <w:rPr>
                <w:rFonts w:cs="Calibri"/>
                <w:sz w:val="20"/>
                <w:szCs w:val="20"/>
              </w:rPr>
              <w:t>3124</w:t>
            </w:r>
          </w:p>
          <w:p w:rsidR="006226C3" w:rsidRPr="00C76C66" w:rsidRDefault="006226C3" w:rsidP="001131F5">
            <w:pPr>
              <w:spacing w:after="0" w:line="240" w:lineRule="auto"/>
              <w:contextualSpacing/>
              <w:jc w:val="center"/>
              <w:rPr>
                <w:rFonts w:cs="Calibri"/>
                <w:sz w:val="20"/>
                <w:szCs w:val="20"/>
              </w:rPr>
            </w:pPr>
            <w:r>
              <w:rPr>
                <w:rFonts w:cs="Calibri"/>
                <w:i/>
                <w:sz w:val="20"/>
                <w:szCs w:val="20"/>
              </w:rPr>
              <w:t>90%</w:t>
            </w:r>
          </w:p>
        </w:tc>
        <w:tc>
          <w:tcPr>
            <w:tcW w:w="582" w:type="pct"/>
          </w:tcPr>
          <w:p w:rsidR="006226C3" w:rsidRDefault="006226C3" w:rsidP="001131F5">
            <w:pPr>
              <w:spacing w:before="2" w:after="0" w:line="240" w:lineRule="auto"/>
              <w:contextualSpacing/>
              <w:jc w:val="center"/>
              <w:rPr>
                <w:rFonts w:cs="Calibri"/>
                <w:sz w:val="20"/>
                <w:szCs w:val="20"/>
              </w:rPr>
            </w:pPr>
            <w:r>
              <w:rPr>
                <w:rFonts w:cs="Calibri"/>
                <w:sz w:val="20"/>
                <w:szCs w:val="20"/>
              </w:rPr>
              <w:t>2776</w:t>
            </w:r>
          </w:p>
          <w:p w:rsidR="006226C3" w:rsidRPr="00C76C66" w:rsidRDefault="006226C3" w:rsidP="001131F5">
            <w:pPr>
              <w:spacing w:before="2" w:after="0" w:line="240" w:lineRule="auto"/>
              <w:contextualSpacing/>
              <w:jc w:val="center"/>
              <w:rPr>
                <w:rFonts w:cs="Calibri"/>
                <w:sz w:val="20"/>
                <w:szCs w:val="20"/>
              </w:rPr>
            </w:pPr>
            <w:r>
              <w:rPr>
                <w:rFonts w:cs="Calibri"/>
                <w:i/>
                <w:sz w:val="20"/>
                <w:szCs w:val="20"/>
              </w:rPr>
              <w:t>91%</w:t>
            </w:r>
          </w:p>
        </w:tc>
      </w:tr>
      <w:tr w:rsidR="006226C3" w:rsidRPr="00B65323" w:rsidTr="001131F5">
        <w:trPr>
          <w:trHeight w:val="340"/>
        </w:trPr>
        <w:tc>
          <w:tcPr>
            <w:tcW w:w="930" w:type="pct"/>
            <w:tcBorders>
              <w:top w:val="single" w:sz="8" w:space="0" w:color="4F81BD"/>
              <w:bottom w:val="single" w:sz="8" w:space="0" w:color="4F81BD"/>
            </w:tcBorders>
          </w:tcPr>
          <w:p w:rsidR="006226C3" w:rsidRPr="00022B37" w:rsidRDefault="006226C3" w:rsidP="001131F5">
            <w:pPr>
              <w:spacing w:after="0" w:line="240" w:lineRule="auto"/>
              <w:contextualSpacing/>
              <w:rPr>
                <w:rFonts w:cs="Calibri"/>
                <w:bCs/>
                <w:sz w:val="20"/>
                <w:szCs w:val="20"/>
              </w:rPr>
            </w:pPr>
            <w:r>
              <w:rPr>
                <w:rFonts w:cs="Calibri"/>
                <w:bCs/>
                <w:sz w:val="20"/>
                <w:szCs w:val="20"/>
              </w:rPr>
              <w:t>Male</w:t>
            </w:r>
          </w:p>
        </w:tc>
        <w:tc>
          <w:tcPr>
            <w:tcW w:w="581"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251</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8%</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253</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8%</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285</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9%</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286</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9%</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272</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8%</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sidRPr="008935F5">
              <w:rPr>
                <w:rFonts w:cs="Calibri"/>
                <w:sz w:val="20"/>
                <w:szCs w:val="20"/>
              </w:rPr>
              <w:t>281</w:t>
            </w:r>
          </w:p>
          <w:p w:rsidR="006226C3" w:rsidRPr="00C76C66" w:rsidRDefault="006226C3" w:rsidP="001131F5">
            <w:pPr>
              <w:spacing w:after="0" w:line="240" w:lineRule="auto"/>
              <w:contextualSpacing/>
              <w:jc w:val="center"/>
              <w:rPr>
                <w:rFonts w:cs="Calibri"/>
                <w:sz w:val="20"/>
                <w:szCs w:val="20"/>
              </w:rPr>
            </w:pPr>
            <w:r w:rsidRPr="008935F5">
              <w:rPr>
                <w:rFonts w:cs="Calibri"/>
                <w:i/>
                <w:sz w:val="20"/>
                <w:szCs w:val="20"/>
              </w:rPr>
              <w:t>8%</w:t>
            </w:r>
          </w:p>
        </w:tc>
        <w:tc>
          <w:tcPr>
            <w:tcW w:w="582" w:type="pct"/>
            <w:tcBorders>
              <w:top w:val="single" w:sz="8" w:space="0" w:color="4F81BD"/>
              <w:bottom w:val="single" w:sz="8" w:space="0" w:color="4F81BD"/>
            </w:tcBorders>
          </w:tcPr>
          <w:p w:rsidR="006226C3" w:rsidRPr="008935F5" w:rsidRDefault="006226C3" w:rsidP="001131F5">
            <w:pPr>
              <w:spacing w:before="2" w:after="0" w:line="240" w:lineRule="auto"/>
              <w:contextualSpacing/>
              <w:jc w:val="center"/>
              <w:rPr>
                <w:rFonts w:cs="Calibri"/>
                <w:sz w:val="20"/>
                <w:szCs w:val="20"/>
              </w:rPr>
            </w:pPr>
            <w:r>
              <w:rPr>
                <w:rFonts w:cs="Calibri"/>
                <w:sz w:val="20"/>
                <w:szCs w:val="20"/>
              </w:rPr>
              <w:t>230</w:t>
            </w:r>
          </w:p>
          <w:p w:rsidR="006226C3" w:rsidRPr="00C76C66" w:rsidRDefault="006226C3" w:rsidP="001131F5">
            <w:pPr>
              <w:spacing w:before="2" w:after="0" w:line="240" w:lineRule="auto"/>
              <w:contextualSpacing/>
              <w:jc w:val="center"/>
              <w:rPr>
                <w:rFonts w:cs="Calibri"/>
                <w:sz w:val="20"/>
                <w:szCs w:val="20"/>
              </w:rPr>
            </w:pPr>
            <w:r w:rsidRPr="008935F5">
              <w:rPr>
                <w:rFonts w:cs="Calibri"/>
                <w:i/>
                <w:sz w:val="20"/>
                <w:szCs w:val="20"/>
              </w:rPr>
              <w:t>8%</w:t>
            </w:r>
          </w:p>
        </w:tc>
      </w:tr>
      <w:tr w:rsidR="006226C3" w:rsidRPr="00B65323" w:rsidTr="001131F5">
        <w:trPr>
          <w:trHeight w:val="340"/>
        </w:trPr>
        <w:tc>
          <w:tcPr>
            <w:tcW w:w="930" w:type="pct"/>
            <w:tcBorders>
              <w:top w:val="single" w:sz="8" w:space="0" w:color="4F81BD"/>
              <w:bottom w:val="single" w:sz="8" w:space="0" w:color="4F81BD"/>
            </w:tcBorders>
          </w:tcPr>
          <w:p w:rsidR="006226C3" w:rsidRPr="00022B37" w:rsidRDefault="006226C3" w:rsidP="001131F5">
            <w:pPr>
              <w:spacing w:after="0" w:line="240" w:lineRule="auto"/>
              <w:contextualSpacing/>
              <w:rPr>
                <w:rFonts w:cs="Calibri"/>
                <w:bCs/>
                <w:sz w:val="20"/>
                <w:szCs w:val="20"/>
              </w:rPr>
            </w:pPr>
            <w:r w:rsidRPr="00022B37">
              <w:rPr>
                <w:rFonts w:cs="Calibri"/>
                <w:bCs/>
                <w:sz w:val="20"/>
                <w:szCs w:val="20"/>
              </w:rPr>
              <w:t>Unknown</w:t>
            </w:r>
          </w:p>
        </w:tc>
        <w:tc>
          <w:tcPr>
            <w:tcW w:w="581"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97</w:t>
            </w:r>
          </w:p>
          <w:p w:rsidR="006226C3" w:rsidRPr="008935F5" w:rsidRDefault="006226C3" w:rsidP="001131F5">
            <w:pPr>
              <w:spacing w:after="0" w:line="240" w:lineRule="auto"/>
              <w:contextualSpacing/>
              <w:jc w:val="center"/>
              <w:rPr>
                <w:rFonts w:cs="Calibri"/>
                <w:i/>
                <w:sz w:val="20"/>
                <w:szCs w:val="20"/>
              </w:rPr>
            </w:pPr>
            <w:r>
              <w:rPr>
                <w:rFonts w:cs="Calibri"/>
                <w:i/>
                <w:sz w:val="20"/>
                <w:szCs w:val="20"/>
              </w:rPr>
              <w:t>3</w:t>
            </w:r>
            <w:r w:rsidRPr="008935F5">
              <w:rPr>
                <w:rFonts w:cs="Calibri"/>
                <w:i/>
                <w:sz w:val="20"/>
                <w:szCs w:val="20"/>
              </w:rPr>
              <w:t>%</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51</w:t>
            </w:r>
          </w:p>
          <w:p w:rsidR="006226C3" w:rsidRPr="008935F5" w:rsidRDefault="006226C3" w:rsidP="001131F5">
            <w:pPr>
              <w:spacing w:after="0" w:line="240" w:lineRule="auto"/>
              <w:contextualSpacing/>
              <w:jc w:val="center"/>
              <w:rPr>
                <w:rFonts w:cs="Calibri"/>
                <w:i/>
                <w:sz w:val="20"/>
                <w:szCs w:val="20"/>
              </w:rPr>
            </w:pPr>
            <w:r>
              <w:rPr>
                <w:rFonts w:cs="Calibri"/>
                <w:i/>
                <w:sz w:val="20"/>
                <w:szCs w:val="20"/>
              </w:rPr>
              <w:t>2</w:t>
            </w:r>
            <w:r w:rsidRPr="008935F5">
              <w:rPr>
                <w:rFonts w:cs="Calibri"/>
                <w:i/>
                <w:sz w:val="20"/>
                <w:szCs w:val="20"/>
              </w:rPr>
              <w:t>%</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36</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43</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72</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2%</w:t>
            </w:r>
          </w:p>
        </w:tc>
        <w:tc>
          <w:tcPr>
            <w:tcW w:w="582" w:type="pct"/>
            <w:tcBorders>
              <w:top w:val="single" w:sz="8" w:space="0" w:color="4F81BD"/>
              <w:bottom w:val="single" w:sz="8" w:space="0" w:color="4F81BD"/>
            </w:tcBorders>
          </w:tcPr>
          <w:p w:rsidR="006226C3" w:rsidRPr="008935F5" w:rsidRDefault="006226C3" w:rsidP="001131F5">
            <w:pPr>
              <w:spacing w:after="0" w:line="240" w:lineRule="auto"/>
              <w:contextualSpacing/>
              <w:jc w:val="center"/>
              <w:rPr>
                <w:rFonts w:cs="Calibri"/>
                <w:sz w:val="20"/>
                <w:szCs w:val="20"/>
              </w:rPr>
            </w:pPr>
            <w:r>
              <w:rPr>
                <w:rFonts w:cs="Calibri"/>
                <w:sz w:val="20"/>
                <w:szCs w:val="20"/>
              </w:rPr>
              <w:t>47</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w:t>
            </w:r>
          </w:p>
        </w:tc>
        <w:tc>
          <w:tcPr>
            <w:tcW w:w="582" w:type="pct"/>
            <w:tcBorders>
              <w:top w:val="single" w:sz="8" w:space="0" w:color="4F81BD"/>
              <w:bottom w:val="single" w:sz="8" w:space="0" w:color="4F81BD"/>
            </w:tcBorders>
          </w:tcPr>
          <w:p w:rsidR="006226C3" w:rsidRPr="008935F5" w:rsidRDefault="006226C3" w:rsidP="001131F5">
            <w:pPr>
              <w:spacing w:before="2" w:after="0" w:line="240" w:lineRule="auto"/>
              <w:contextualSpacing/>
              <w:jc w:val="center"/>
              <w:rPr>
                <w:rFonts w:cs="Calibri"/>
                <w:sz w:val="20"/>
                <w:szCs w:val="20"/>
              </w:rPr>
            </w:pPr>
            <w:r>
              <w:rPr>
                <w:rFonts w:cs="Calibri"/>
                <w:sz w:val="20"/>
                <w:szCs w:val="20"/>
              </w:rPr>
              <w:t>38</w:t>
            </w:r>
          </w:p>
          <w:p w:rsidR="006226C3" w:rsidRPr="008935F5" w:rsidRDefault="006226C3" w:rsidP="001131F5">
            <w:pPr>
              <w:spacing w:before="2" w:after="0" w:line="240" w:lineRule="auto"/>
              <w:contextualSpacing/>
              <w:jc w:val="center"/>
              <w:rPr>
                <w:rFonts w:cs="Calibri"/>
                <w:i/>
                <w:sz w:val="20"/>
                <w:szCs w:val="20"/>
              </w:rPr>
            </w:pPr>
            <w:r w:rsidRPr="008935F5">
              <w:rPr>
                <w:rFonts w:cs="Calibri"/>
                <w:i/>
                <w:sz w:val="20"/>
                <w:szCs w:val="20"/>
              </w:rPr>
              <w:t>1%</w:t>
            </w:r>
          </w:p>
        </w:tc>
      </w:tr>
    </w:tbl>
    <w:p w:rsidR="006226C3" w:rsidRPr="00FA5F0D" w:rsidRDefault="006226C3" w:rsidP="006226C3">
      <w:pPr>
        <w:rPr>
          <w:rFonts w:asciiTheme="minorHAnsi" w:hAnsiTheme="minorHAnsi"/>
        </w:rPr>
      </w:pPr>
    </w:p>
    <w:p w:rsidR="006226C3" w:rsidRPr="005146D2" w:rsidRDefault="00CE33B8" w:rsidP="006226C3">
      <w:pPr>
        <w:rPr>
          <w:b/>
          <w:color w:val="auto"/>
          <w:vertAlign w:val="superscript"/>
        </w:rPr>
      </w:pPr>
      <w:hyperlink r:id="rId30" w:anchor="PO" w:history="1">
        <w:r w:rsidR="006226C3" w:rsidRPr="005146D2">
          <w:rPr>
            <w:rStyle w:val="Hyperlink"/>
            <w:rFonts w:asciiTheme="minorHAnsi" w:hAnsiTheme="minorHAnsi"/>
            <w:b/>
            <w:color w:val="auto"/>
          </w:rPr>
          <w:t>Respondents of Protection Order applications under the Domestic Violence Act by gender, age and ethnicity</w:t>
        </w:r>
      </w:hyperlink>
      <w:r w:rsidR="006226C3" w:rsidRPr="005146D2">
        <w:rPr>
          <w:b/>
          <w:color w:val="auto"/>
        </w:rPr>
        <w:t xml:space="preserve"> </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653"/>
        <w:gridCol w:w="1700"/>
        <w:gridCol w:w="842"/>
        <w:gridCol w:w="842"/>
        <w:gridCol w:w="841"/>
        <w:gridCol w:w="841"/>
        <w:gridCol w:w="841"/>
        <w:gridCol w:w="841"/>
        <w:gridCol w:w="841"/>
      </w:tblGrid>
      <w:tr w:rsidR="006226C3" w:rsidRPr="00B65323" w:rsidTr="001131F5">
        <w:trPr>
          <w:trHeight w:val="340"/>
        </w:trPr>
        <w:tc>
          <w:tcPr>
            <w:tcW w:w="1813" w:type="pct"/>
            <w:gridSpan w:val="2"/>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Description</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jc w:val="center"/>
              <w:rPr>
                <w:rFonts w:cs="Calibri"/>
                <w:b/>
                <w:bCs/>
                <w:color w:val="FFFFFF"/>
                <w:sz w:val="20"/>
                <w:szCs w:val="20"/>
                <w:vertAlign w:val="superscript"/>
              </w:rPr>
            </w:pPr>
            <w:r w:rsidRPr="00C76C66">
              <w:rPr>
                <w:rFonts w:cs="Calibri"/>
                <w:b/>
                <w:bCs/>
                <w:color w:val="FFFFFF"/>
                <w:sz w:val="20"/>
                <w:szCs w:val="20"/>
              </w:rPr>
              <w:t>2005</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vertAlign w:val="superscript"/>
              </w:rPr>
            </w:pPr>
            <w:r w:rsidRPr="00C76C66">
              <w:rPr>
                <w:rFonts w:cs="Calibri"/>
                <w:b/>
                <w:bCs/>
                <w:color w:val="FFFFFF"/>
                <w:sz w:val="20"/>
                <w:szCs w:val="20"/>
              </w:rPr>
              <w:t>2006</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2007</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2008</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2009</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sidRPr="00C76C66">
              <w:rPr>
                <w:rFonts w:cs="Calibri"/>
                <w:b/>
                <w:bCs/>
                <w:color w:val="FFFFFF"/>
                <w:sz w:val="20"/>
                <w:szCs w:val="20"/>
              </w:rPr>
              <w:t>2010</w:t>
            </w:r>
          </w:p>
        </w:tc>
        <w:tc>
          <w:tcPr>
            <w:tcW w:w="455" w:type="pct"/>
            <w:tcBorders>
              <w:top w:val="single" w:sz="8" w:space="0" w:color="4F81BD"/>
            </w:tcBorders>
            <w:shd w:val="clear" w:color="auto" w:fill="4F81BD"/>
          </w:tcPr>
          <w:p w:rsidR="006226C3" w:rsidRPr="00C76C66" w:rsidRDefault="006226C3" w:rsidP="001131F5">
            <w:pPr>
              <w:spacing w:after="0" w:line="240" w:lineRule="auto"/>
              <w:contextualSpacing/>
              <w:rPr>
                <w:rFonts w:cs="Calibri"/>
                <w:b/>
                <w:bCs/>
                <w:color w:val="FFFFFF"/>
                <w:sz w:val="20"/>
                <w:szCs w:val="20"/>
              </w:rPr>
            </w:pPr>
            <w:r>
              <w:rPr>
                <w:rFonts w:cs="Calibri"/>
                <w:b/>
                <w:bCs/>
                <w:color w:val="FFFFFF"/>
                <w:sz w:val="20"/>
                <w:szCs w:val="20"/>
              </w:rPr>
              <w:t>2011</w:t>
            </w:r>
          </w:p>
        </w:tc>
      </w:tr>
      <w:tr w:rsidR="006226C3" w:rsidRPr="00B65323" w:rsidTr="001131F5">
        <w:trPr>
          <w:trHeight w:val="340"/>
        </w:trPr>
        <w:tc>
          <w:tcPr>
            <w:tcW w:w="1813" w:type="pct"/>
            <w:gridSpan w:val="2"/>
            <w:tcBorders>
              <w:top w:val="single" w:sz="8" w:space="0" w:color="4F81BD"/>
            </w:tcBorders>
            <w:shd w:val="clear" w:color="auto" w:fill="auto"/>
          </w:tcPr>
          <w:p w:rsidR="006226C3" w:rsidRPr="008935F5" w:rsidRDefault="006226C3" w:rsidP="001131F5">
            <w:pPr>
              <w:spacing w:after="0" w:line="240" w:lineRule="auto"/>
              <w:contextualSpacing/>
              <w:rPr>
                <w:rFonts w:cs="Calibri"/>
                <w:b/>
                <w:bCs/>
                <w:sz w:val="20"/>
                <w:szCs w:val="20"/>
              </w:rPr>
            </w:pPr>
            <w:r>
              <w:rPr>
                <w:rFonts w:cs="Calibri"/>
                <w:b/>
                <w:bCs/>
                <w:sz w:val="20"/>
                <w:szCs w:val="20"/>
              </w:rPr>
              <w:t>TOTAL NUMBER OF RESPONDENTS</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3110</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3125</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3177</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3140</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3388</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3442</w:t>
            </w:r>
          </w:p>
        </w:tc>
        <w:tc>
          <w:tcPr>
            <w:tcW w:w="455" w:type="pct"/>
            <w:tcBorders>
              <w:top w:val="single" w:sz="8" w:space="0" w:color="4F81BD"/>
            </w:tcBorders>
            <w:shd w:val="clear" w:color="auto" w:fill="auto"/>
          </w:tcPr>
          <w:p w:rsidR="006226C3" w:rsidRPr="0030706C" w:rsidRDefault="006226C3" w:rsidP="001131F5">
            <w:pPr>
              <w:spacing w:after="0" w:line="240" w:lineRule="auto"/>
              <w:contextualSpacing/>
              <w:jc w:val="center"/>
              <w:rPr>
                <w:rFonts w:cs="Calibri"/>
                <w:b/>
                <w:bCs/>
                <w:sz w:val="20"/>
                <w:szCs w:val="20"/>
              </w:rPr>
            </w:pPr>
            <w:r>
              <w:rPr>
                <w:rFonts w:cs="Calibri"/>
                <w:b/>
                <w:bCs/>
                <w:sz w:val="20"/>
                <w:szCs w:val="20"/>
              </w:rPr>
              <w:t>3027</w:t>
            </w:r>
          </w:p>
        </w:tc>
      </w:tr>
      <w:tr w:rsidR="006226C3" w:rsidRPr="00B65323" w:rsidTr="001131F5">
        <w:trPr>
          <w:trHeight w:val="340"/>
        </w:trPr>
        <w:tc>
          <w:tcPr>
            <w:tcW w:w="894" w:type="pct"/>
            <w:vMerge w:val="restart"/>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r w:rsidRPr="00C76C66">
              <w:rPr>
                <w:rFonts w:cs="Calibri"/>
                <w:b/>
                <w:bCs/>
                <w:sz w:val="20"/>
                <w:szCs w:val="20"/>
              </w:rPr>
              <w:t>Gender of respondents named in Protection Order applications</w:t>
            </w:r>
          </w:p>
        </w:tc>
        <w:tc>
          <w:tcPr>
            <w:tcW w:w="919" w:type="pct"/>
            <w:tcBorders>
              <w:top w:val="single" w:sz="8" w:space="0" w:color="4F81BD"/>
              <w:bottom w:val="single" w:sz="8" w:space="0" w:color="4F81BD"/>
            </w:tcBorders>
            <w:shd w:val="clear" w:color="auto" w:fill="auto"/>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Female</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304</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10%</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311</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10%</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336</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11%</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335</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11%</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314</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9%</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349</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10%</w:t>
            </w:r>
          </w:p>
        </w:tc>
        <w:tc>
          <w:tcPr>
            <w:tcW w:w="455" w:type="pct"/>
            <w:tcBorders>
              <w:top w:val="single" w:sz="8" w:space="0" w:color="4F81BD"/>
              <w:bottom w:val="single" w:sz="8" w:space="0" w:color="4F81BD"/>
            </w:tcBorders>
            <w:shd w:val="clear" w:color="auto" w:fill="auto"/>
          </w:tcPr>
          <w:p w:rsidR="006226C3" w:rsidRDefault="006226C3" w:rsidP="001131F5">
            <w:pPr>
              <w:spacing w:after="0" w:line="240" w:lineRule="auto"/>
              <w:contextualSpacing/>
              <w:jc w:val="center"/>
              <w:rPr>
                <w:rFonts w:cs="Calibri"/>
                <w:sz w:val="20"/>
                <w:szCs w:val="20"/>
              </w:rPr>
            </w:pPr>
            <w:r>
              <w:rPr>
                <w:rFonts w:cs="Calibri"/>
                <w:sz w:val="20"/>
                <w:szCs w:val="20"/>
              </w:rPr>
              <w:t>321</w:t>
            </w:r>
          </w:p>
          <w:p w:rsidR="006226C3" w:rsidRPr="008935F5" w:rsidRDefault="006226C3" w:rsidP="001131F5">
            <w:pPr>
              <w:spacing w:after="0" w:line="240" w:lineRule="auto"/>
              <w:contextualSpacing/>
              <w:jc w:val="center"/>
              <w:rPr>
                <w:rFonts w:cs="Calibri"/>
                <w:i/>
                <w:sz w:val="20"/>
                <w:szCs w:val="20"/>
              </w:rPr>
            </w:pPr>
            <w:r w:rsidRPr="008935F5">
              <w:rPr>
                <w:rFonts w:cs="Calibri"/>
                <w:i/>
                <w:sz w:val="20"/>
                <w:szCs w:val="20"/>
              </w:rPr>
              <w:t>11%</w:t>
            </w:r>
          </w:p>
        </w:tc>
      </w:tr>
      <w:tr w:rsidR="006226C3" w:rsidRPr="00B65323" w:rsidTr="001131F5">
        <w:trPr>
          <w:trHeight w:val="340"/>
        </w:trPr>
        <w:tc>
          <w:tcPr>
            <w:tcW w:w="894" w:type="pct"/>
            <w:vMerge/>
          </w:tcPr>
          <w:p w:rsidR="006226C3" w:rsidRPr="00C76C66" w:rsidRDefault="006226C3" w:rsidP="001131F5">
            <w:pPr>
              <w:spacing w:after="0" w:line="240" w:lineRule="auto"/>
              <w:contextualSpacing/>
              <w:rPr>
                <w:rFonts w:cs="Calibri"/>
                <w:b/>
                <w:bCs/>
                <w:sz w:val="20"/>
                <w:szCs w:val="20"/>
              </w:rPr>
            </w:pP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Male</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2711</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87%</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2758</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w:t>
            </w:r>
            <w:r>
              <w:rPr>
                <w:rFonts w:cs="Calibri"/>
                <w:sz w:val="20"/>
                <w:szCs w:val="20"/>
              </w:rPr>
              <w:t>8</w:t>
            </w:r>
            <w:r w:rsidRPr="00C76C66">
              <w:rPr>
                <w:rFonts w:cs="Calibri"/>
                <w:sz w:val="20"/>
                <w:szCs w:val="20"/>
              </w:rPr>
              <w:t>%</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2798</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88%</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2762</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88%</w:t>
            </w:r>
          </w:p>
        </w:tc>
        <w:tc>
          <w:tcPr>
            <w:tcW w:w="455" w:type="pct"/>
          </w:tcPr>
          <w:p w:rsidR="006226C3" w:rsidRDefault="006226C3" w:rsidP="001131F5">
            <w:pPr>
              <w:spacing w:after="0" w:line="240" w:lineRule="auto"/>
              <w:contextualSpacing/>
              <w:rPr>
                <w:rFonts w:cs="Calibri"/>
                <w:sz w:val="20"/>
                <w:szCs w:val="20"/>
              </w:rPr>
            </w:pPr>
            <w:r>
              <w:rPr>
                <w:rFonts w:cs="Calibri"/>
                <w:sz w:val="20"/>
                <w:szCs w:val="20"/>
              </w:rPr>
              <w:t>3008</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89%</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3036</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88%</w:t>
            </w:r>
          </w:p>
        </w:tc>
        <w:tc>
          <w:tcPr>
            <w:tcW w:w="455" w:type="pct"/>
          </w:tcPr>
          <w:p w:rsidR="006226C3" w:rsidRDefault="006226C3" w:rsidP="001131F5">
            <w:pPr>
              <w:spacing w:after="0" w:line="240" w:lineRule="auto"/>
              <w:contextualSpacing/>
              <w:jc w:val="center"/>
              <w:rPr>
                <w:rFonts w:cs="Calibri"/>
                <w:sz w:val="20"/>
                <w:szCs w:val="20"/>
              </w:rPr>
            </w:pPr>
            <w:r>
              <w:rPr>
                <w:rFonts w:cs="Calibri"/>
                <w:sz w:val="20"/>
                <w:szCs w:val="20"/>
              </w:rPr>
              <w:t>2655</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88%</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Unknown</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95</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3%</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56</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2%</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43</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1%</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43</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1%</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66</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2%</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57</w:t>
            </w:r>
          </w:p>
          <w:p w:rsidR="006226C3" w:rsidRPr="00C76C66" w:rsidRDefault="006226C3" w:rsidP="001131F5">
            <w:pPr>
              <w:spacing w:after="0" w:line="240" w:lineRule="auto"/>
              <w:contextualSpacing/>
              <w:jc w:val="center"/>
              <w:rPr>
                <w:rFonts w:cs="Calibri"/>
                <w:sz w:val="20"/>
                <w:szCs w:val="20"/>
              </w:rPr>
            </w:pPr>
            <w:r w:rsidRPr="00C76C66">
              <w:rPr>
                <w:rFonts w:cs="Calibri"/>
                <w:sz w:val="20"/>
                <w:szCs w:val="20"/>
              </w:rPr>
              <w:t>2%</w:t>
            </w:r>
          </w:p>
        </w:tc>
        <w:tc>
          <w:tcPr>
            <w:tcW w:w="455" w:type="pct"/>
            <w:tcBorders>
              <w:top w:val="single" w:sz="8" w:space="0" w:color="4F81BD"/>
              <w:bottom w:val="single" w:sz="8" w:space="0" w:color="4F81BD"/>
            </w:tcBorders>
          </w:tcPr>
          <w:p w:rsidR="006226C3" w:rsidRDefault="006226C3" w:rsidP="001131F5">
            <w:pPr>
              <w:spacing w:after="0" w:line="240" w:lineRule="auto"/>
              <w:contextualSpacing/>
              <w:jc w:val="center"/>
              <w:rPr>
                <w:rFonts w:cs="Calibri"/>
                <w:sz w:val="20"/>
                <w:szCs w:val="20"/>
              </w:rPr>
            </w:pPr>
            <w:r>
              <w:rPr>
                <w:rFonts w:cs="Calibri"/>
                <w:sz w:val="20"/>
                <w:szCs w:val="20"/>
              </w:rPr>
              <w:t>51</w:t>
            </w:r>
          </w:p>
          <w:p w:rsidR="006226C3" w:rsidRPr="00C76C66" w:rsidRDefault="006226C3" w:rsidP="001131F5">
            <w:pPr>
              <w:spacing w:after="0" w:line="240" w:lineRule="auto"/>
              <w:contextualSpacing/>
              <w:jc w:val="center"/>
              <w:rPr>
                <w:rFonts w:cs="Calibri"/>
                <w:sz w:val="20"/>
                <w:szCs w:val="20"/>
              </w:rPr>
            </w:pPr>
            <w:r>
              <w:rPr>
                <w:rFonts w:cs="Calibri"/>
                <w:sz w:val="20"/>
                <w:szCs w:val="20"/>
              </w:rPr>
              <w:t>2</w:t>
            </w:r>
            <w:r w:rsidRPr="00C76C66">
              <w:rPr>
                <w:rFonts w:cs="Calibri"/>
                <w:sz w:val="20"/>
                <w:szCs w:val="20"/>
              </w:rPr>
              <w:t>%</w:t>
            </w:r>
          </w:p>
        </w:tc>
      </w:tr>
      <w:tr w:rsidR="006226C3" w:rsidRPr="00B65323" w:rsidTr="001131F5">
        <w:trPr>
          <w:trHeight w:val="340"/>
        </w:trPr>
        <w:tc>
          <w:tcPr>
            <w:tcW w:w="894" w:type="pct"/>
            <w:vMerge w:val="restart"/>
          </w:tcPr>
          <w:p w:rsidR="006226C3" w:rsidRPr="00C76C66" w:rsidRDefault="006226C3" w:rsidP="001131F5">
            <w:pPr>
              <w:spacing w:after="0" w:line="240" w:lineRule="auto"/>
              <w:contextualSpacing/>
              <w:rPr>
                <w:rFonts w:cs="Calibri"/>
                <w:b/>
                <w:bCs/>
                <w:sz w:val="20"/>
                <w:szCs w:val="20"/>
              </w:rPr>
            </w:pPr>
            <w:r w:rsidRPr="00C76C66">
              <w:rPr>
                <w:rFonts w:cs="Calibri"/>
                <w:b/>
                <w:bCs/>
                <w:sz w:val="20"/>
                <w:szCs w:val="20"/>
              </w:rPr>
              <w:t xml:space="preserve">Ethnicity of respondents named in Protection Order applications </w:t>
            </w: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European/P</w:t>
            </w:r>
            <w:r>
              <w:rPr>
                <w:rFonts w:cs="Calibri"/>
                <w:sz w:val="20"/>
                <w:szCs w:val="20"/>
              </w:rPr>
              <w:t>ā</w:t>
            </w:r>
            <w:r w:rsidRPr="00022B37">
              <w:rPr>
                <w:rFonts w:cs="Calibri"/>
                <w:sz w:val="20"/>
                <w:szCs w:val="20"/>
              </w:rPr>
              <w:t>keh</w:t>
            </w:r>
            <w:r>
              <w:rPr>
                <w:rFonts w:cs="Calibri"/>
                <w:sz w:val="20"/>
                <w:szCs w:val="20"/>
              </w:rPr>
              <w:t>ā</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1193</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38</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1360</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4</w:t>
            </w:r>
            <w:r>
              <w:rPr>
                <w:rFonts w:cs="Calibri"/>
                <w:i/>
                <w:sz w:val="20"/>
                <w:szCs w:val="20"/>
              </w:rPr>
              <w:t>4</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1350</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4</w:t>
            </w:r>
            <w:r>
              <w:rPr>
                <w:rFonts w:cs="Calibri"/>
                <w:i/>
                <w:sz w:val="20"/>
                <w:szCs w:val="20"/>
              </w:rPr>
              <w:t>2</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1382</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4</w:t>
            </w:r>
            <w:r>
              <w:rPr>
                <w:rFonts w:cs="Calibri"/>
                <w:i/>
                <w:sz w:val="20"/>
                <w:szCs w:val="20"/>
              </w:rPr>
              <w:t>4</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1416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4</w:t>
            </w:r>
            <w:r>
              <w:rPr>
                <w:rFonts w:cs="Calibri"/>
                <w:i/>
                <w:sz w:val="20"/>
                <w:szCs w:val="20"/>
              </w:rPr>
              <w:t>2</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1435</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4</w:t>
            </w:r>
            <w:r>
              <w:rPr>
                <w:rFonts w:cs="Calibri"/>
                <w:i/>
                <w:sz w:val="20"/>
                <w:szCs w:val="20"/>
              </w:rPr>
              <w:t>2</w:t>
            </w:r>
            <w:r w:rsidRPr="0030706C">
              <w:rPr>
                <w:rFonts w:cs="Calibri"/>
                <w:i/>
                <w:sz w:val="20"/>
                <w:szCs w:val="20"/>
              </w:rPr>
              <w:t>%</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1173</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39</w:t>
            </w:r>
            <w:r w:rsidRPr="0030706C">
              <w:rPr>
                <w:rFonts w:cs="Calibri"/>
                <w:i/>
                <w:sz w:val="20"/>
                <w:szCs w:val="20"/>
              </w:rPr>
              <w:t>%</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Māori</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739</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4</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866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8</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849</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7</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797</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5</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870</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6</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888</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6</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837</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w:t>
            </w:r>
            <w:r>
              <w:rPr>
                <w:rFonts w:cs="Calibri"/>
                <w:i/>
                <w:sz w:val="20"/>
                <w:szCs w:val="20"/>
              </w:rPr>
              <w:t>8</w:t>
            </w:r>
            <w:r w:rsidRPr="0030706C">
              <w:rPr>
                <w:rFonts w:cs="Calibri"/>
                <w:i/>
                <w:sz w:val="20"/>
                <w:szCs w:val="20"/>
              </w:rPr>
              <w:t>%</w:t>
            </w:r>
          </w:p>
        </w:tc>
      </w:tr>
      <w:tr w:rsidR="006226C3" w:rsidRPr="00B65323" w:rsidTr="001131F5">
        <w:trPr>
          <w:trHeight w:val="340"/>
        </w:trPr>
        <w:tc>
          <w:tcPr>
            <w:tcW w:w="894" w:type="pct"/>
            <w:vMerge/>
          </w:tcPr>
          <w:p w:rsidR="006226C3" w:rsidRPr="00C76C66" w:rsidRDefault="006226C3" w:rsidP="001131F5">
            <w:pPr>
              <w:spacing w:after="0" w:line="240" w:lineRule="auto"/>
              <w:contextualSpacing/>
              <w:rPr>
                <w:rFonts w:cs="Calibri"/>
                <w:b/>
                <w:bCs/>
                <w:sz w:val="20"/>
                <w:szCs w:val="20"/>
              </w:rPr>
            </w:pP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P</w:t>
            </w:r>
            <w:r>
              <w:rPr>
                <w:rFonts w:cs="Calibri"/>
                <w:sz w:val="20"/>
                <w:szCs w:val="20"/>
              </w:rPr>
              <w:t>acifik</w:t>
            </w:r>
            <w:r w:rsidRPr="00022B37">
              <w:rPr>
                <w:rFonts w:cs="Calibri"/>
                <w:sz w:val="20"/>
                <w:szCs w:val="20"/>
              </w:rPr>
              <w:t>a</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194</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6%</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208</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7%</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236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7%</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224</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7%</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305</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9</w:t>
            </w:r>
            <w:r w:rsidRPr="0030706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245</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7</w:t>
            </w:r>
            <w:r w:rsidRPr="0030706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216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7%</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Asian</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82</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3%</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99</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3</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127</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4</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147</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5</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138</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4</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146</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4</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137</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5%</w:t>
            </w:r>
          </w:p>
        </w:tc>
      </w:tr>
      <w:tr w:rsidR="006226C3" w:rsidRPr="00B65323" w:rsidTr="001131F5">
        <w:trPr>
          <w:trHeight w:val="340"/>
        </w:trPr>
        <w:tc>
          <w:tcPr>
            <w:tcW w:w="894" w:type="pct"/>
            <w:vMerge/>
          </w:tcPr>
          <w:p w:rsidR="006226C3" w:rsidRPr="00C76C66" w:rsidRDefault="006226C3" w:rsidP="001131F5">
            <w:pPr>
              <w:spacing w:after="0" w:line="240" w:lineRule="auto"/>
              <w:contextualSpacing/>
              <w:rPr>
                <w:rFonts w:cs="Calibri"/>
                <w:b/>
                <w:bCs/>
                <w:sz w:val="20"/>
                <w:szCs w:val="20"/>
              </w:rPr>
            </w:pP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Other</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32</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38</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38</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c>
          <w:tcPr>
            <w:tcW w:w="455" w:type="pct"/>
          </w:tcPr>
          <w:p w:rsidR="006226C3" w:rsidRPr="00014637" w:rsidRDefault="006226C3" w:rsidP="001131F5">
            <w:pPr>
              <w:spacing w:after="0" w:line="240" w:lineRule="auto"/>
              <w:contextualSpacing/>
              <w:jc w:val="center"/>
              <w:rPr>
                <w:rFonts w:cs="Calibri"/>
                <w:sz w:val="20"/>
                <w:szCs w:val="20"/>
              </w:rPr>
            </w:pPr>
            <w:r>
              <w:rPr>
                <w:rFonts w:cs="Calibri"/>
                <w:sz w:val="20"/>
                <w:szCs w:val="20"/>
              </w:rPr>
              <w:t>28</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jc w:val="center"/>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Unknown</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866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28%</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556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18%</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583</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18%</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554</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r>
              <w:rPr>
                <w:rFonts w:cs="Calibri"/>
                <w:i/>
                <w:sz w:val="20"/>
                <w:szCs w:val="20"/>
              </w:rPr>
              <w:t>8</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621</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1</w:t>
            </w:r>
            <w:r>
              <w:rPr>
                <w:rFonts w:cs="Calibri"/>
                <w:i/>
                <w:sz w:val="20"/>
                <w:szCs w:val="20"/>
              </w:rPr>
              <w:t>8</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690</w:t>
            </w:r>
          </w:p>
          <w:p w:rsidR="006226C3" w:rsidRPr="0030706C" w:rsidRDefault="006226C3" w:rsidP="001131F5">
            <w:pPr>
              <w:spacing w:after="0" w:line="240" w:lineRule="auto"/>
              <w:contextualSpacing/>
              <w:jc w:val="center"/>
              <w:rPr>
                <w:rFonts w:cs="Calibri"/>
                <w:i/>
                <w:sz w:val="20"/>
                <w:szCs w:val="20"/>
              </w:rPr>
            </w:pPr>
            <w:r>
              <w:rPr>
                <w:rFonts w:cs="Calibri"/>
                <w:i/>
                <w:sz w:val="20"/>
                <w:szCs w:val="20"/>
              </w:rPr>
              <w:t>20</w:t>
            </w:r>
            <w:r w:rsidRPr="0030706C">
              <w:rPr>
                <w:rFonts w:cs="Calibri"/>
                <w:i/>
                <w:sz w:val="20"/>
                <w:szCs w:val="20"/>
              </w:rPr>
              <w:t>%</w:t>
            </w:r>
          </w:p>
        </w:tc>
        <w:tc>
          <w:tcPr>
            <w:tcW w:w="455" w:type="pct"/>
            <w:tcBorders>
              <w:top w:val="single" w:sz="8" w:space="0" w:color="4F81BD"/>
              <w:bottom w:val="single" w:sz="8" w:space="0" w:color="4F81BD"/>
            </w:tcBorders>
          </w:tcPr>
          <w:p w:rsidR="006226C3" w:rsidRPr="00014637" w:rsidRDefault="006226C3" w:rsidP="001131F5">
            <w:pPr>
              <w:spacing w:after="0" w:line="240" w:lineRule="auto"/>
              <w:contextualSpacing/>
              <w:jc w:val="center"/>
              <w:rPr>
                <w:rFonts w:cs="Calibri"/>
                <w:sz w:val="20"/>
                <w:szCs w:val="20"/>
              </w:rPr>
            </w:pPr>
            <w:r>
              <w:rPr>
                <w:rFonts w:cs="Calibri"/>
                <w:sz w:val="20"/>
                <w:szCs w:val="20"/>
              </w:rPr>
              <w:t>636</w:t>
            </w:r>
          </w:p>
          <w:p w:rsidR="006226C3" w:rsidRPr="0030706C" w:rsidRDefault="006226C3" w:rsidP="001131F5">
            <w:pPr>
              <w:spacing w:after="0" w:line="240" w:lineRule="auto"/>
              <w:contextualSpacing/>
              <w:jc w:val="center"/>
              <w:rPr>
                <w:rFonts w:cs="Calibri"/>
                <w:i/>
                <w:sz w:val="20"/>
                <w:szCs w:val="20"/>
              </w:rPr>
            </w:pPr>
            <w:r w:rsidRPr="0030706C">
              <w:rPr>
                <w:rFonts w:cs="Calibri"/>
                <w:i/>
                <w:sz w:val="20"/>
                <w:szCs w:val="20"/>
              </w:rPr>
              <w:t>21%</w:t>
            </w:r>
          </w:p>
        </w:tc>
      </w:tr>
      <w:tr w:rsidR="006226C3" w:rsidRPr="00B65323" w:rsidTr="001131F5">
        <w:trPr>
          <w:trHeight w:val="340"/>
        </w:trPr>
        <w:tc>
          <w:tcPr>
            <w:tcW w:w="894" w:type="pct"/>
            <w:vMerge w:val="restart"/>
          </w:tcPr>
          <w:p w:rsidR="006226C3" w:rsidRPr="00C76C66" w:rsidRDefault="006226C3" w:rsidP="001131F5">
            <w:pPr>
              <w:spacing w:after="0" w:line="240" w:lineRule="auto"/>
              <w:contextualSpacing/>
              <w:rPr>
                <w:rFonts w:cs="Calibri"/>
                <w:b/>
                <w:bCs/>
                <w:sz w:val="20"/>
                <w:szCs w:val="20"/>
              </w:rPr>
            </w:pPr>
            <w:r w:rsidRPr="00C76C66">
              <w:rPr>
                <w:rFonts w:cs="Calibri"/>
                <w:b/>
                <w:bCs/>
                <w:sz w:val="20"/>
                <w:szCs w:val="20"/>
              </w:rPr>
              <w:t>Age of respondents named in Protection Order applications</w:t>
            </w: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0-15</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13</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6</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5</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8</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6</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8</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&lt;1</w:t>
            </w:r>
            <w:r w:rsidRPr="00095DCC">
              <w:rPr>
                <w:rFonts w:cs="Calibri"/>
                <w:i/>
                <w:sz w:val="20"/>
                <w:szCs w:val="20"/>
              </w:rPr>
              <w:t>%</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16-25</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556</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8</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563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8</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610</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9</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590</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9</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674</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20</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719</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21</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671</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2</w:t>
            </w:r>
            <w:r w:rsidRPr="00095DCC">
              <w:rPr>
                <w:rFonts w:cs="Calibri"/>
                <w:i/>
                <w:sz w:val="20"/>
                <w:szCs w:val="20"/>
              </w:rPr>
              <w:t>%</w:t>
            </w:r>
          </w:p>
        </w:tc>
      </w:tr>
      <w:tr w:rsidR="006226C3" w:rsidRPr="00B65323" w:rsidTr="001131F5">
        <w:trPr>
          <w:trHeight w:val="340"/>
        </w:trPr>
        <w:tc>
          <w:tcPr>
            <w:tcW w:w="894" w:type="pct"/>
            <w:vMerge/>
          </w:tcPr>
          <w:p w:rsidR="006226C3" w:rsidRPr="00C76C66" w:rsidRDefault="006226C3" w:rsidP="001131F5">
            <w:pPr>
              <w:spacing w:after="0" w:line="240" w:lineRule="auto"/>
              <w:contextualSpacing/>
              <w:rPr>
                <w:rFonts w:cs="Calibri"/>
                <w:b/>
                <w:bCs/>
                <w:sz w:val="20"/>
                <w:szCs w:val="20"/>
              </w:rPr>
            </w:pP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26-35</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979</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3</w:t>
            </w:r>
            <w:r>
              <w:rPr>
                <w:rFonts w:cs="Calibri"/>
                <w:i/>
                <w:sz w:val="20"/>
                <w:szCs w:val="20"/>
              </w:rPr>
              <w:t>1</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sidRPr="00095DCC">
              <w:rPr>
                <w:rFonts w:cs="Calibri"/>
                <w:sz w:val="20"/>
                <w:szCs w:val="20"/>
              </w:rPr>
              <w:t>936</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30</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963</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30</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943</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30</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943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8</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976</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8</w:t>
            </w:r>
            <w:r w:rsidRPr="00095DCC">
              <w:rPr>
                <w:rFonts w:cs="Calibri"/>
                <w:i/>
                <w:sz w:val="20"/>
                <w:szCs w:val="20"/>
              </w:rPr>
              <w:t>%</w:t>
            </w:r>
          </w:p>
        </w:tc>
        <w:tc>
          <w:tcPr>
            <w:tcW w:w="455" w:type="pct"/>
          </w:tcPr>
          <w:p w:rsidR="006226C3" w:rsidRPr="00095DCC" w:rsidRDefault="006226C3" w:rsidP="001131F5">
            <w:pPr>
              <w:spacing w:after="0" w:line="240" w:lineRule="auto"/>
              <w:contextualSpacing/>
              <w:jc w:val="center"/>
              <w:rPr>
                <w:rFonts w:cs="Calibri"/>
                <w:sz w:val="20"/>
                <w:szCs w:val="20"/>
              </w:rPr>
            </w:pPr>
            <w:r>
              <w:rPr>
                <w:rFonts w:cs="Calibri"/>
                <w:sz w:val="20"/>
                <w:szCs w:val="20"/>
              </w:rPr>
              <w:t>845</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8</w:t>
            </w:r>
            <w:r w:rsidRPr="00095DCC">
              <w:rPr>
                <w:rFonts w:cs="Calibri"/>
                <w:i/>
                <w:sz w:val="20"/>
                <w:szCs w:val="20"/>
              </w:rPr>
              <w:t>%</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36-45</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693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2</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785</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5</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733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3</w:t>
            </w:r>
            <w:r w:rsidRPr="00095DCC">
              <w:rPr>
                <w:rFonts w:cs="Calibri"/>
                <w:i/>
                <w:sz w:val="20"/>
                <w:szCs w:val="20"/>
              </w:rPr>
              <w:t>%</w:t>
            </w:r>
          </w:p>
        </w:tc>
        <w:tc>
          <w:tcPr>
            <w:tcW w:w="455" w:type="pct"/>
            <w:tcBorders>
              <w:top w:val="single" w:sz="8" w:space="0" w:color="4F81BD"/>
              <w:bottom w:val="single" w:sz="8" w:space="0" w:color="4F81BD"/>
            </w:tcBorders>
          </w:tcPr>
          <w:p w:rsidR="006226C3" w:rsidRPr="00095DCC" w:rsidRDefault="006226C3" w:rsidP="001131F5">
            <w:pPr>
              <w:spacing w:after="0" w:line="240" w:lineRule="auto"/>
              <w:contextualSpacing/>
              <w:jc w:val="center"/>
              <w:rPr>
                <w:rFonts w:cs="Calibri"/>
                <w:sz w:val="20"/>
                <w:szCs w:val="20"/>
              </w:rPr>
            </w:pPr>
            <w:r>
              <w:rPr>
                <w:rFonts w:cs="Calibri"/>
                <w:sz w:val="20"/>
                <w:szCs w:val="20"/>
              </w:rPr>
              <w:t>752</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4</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849</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5</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821</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4</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720</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r>
              <w:rPr>
                <w:rFonts w:cs="Calibri"/>
                <w:i/>
                <w:sz w:val="20"/>
                <w:szCs w:val="20"/>
              </w:rPr>
              <w:t>4</w:t>
            </w:r>
            <w:r w:rsidRPr="00095DCC">
              <w:rPr>
                <w:rFonts w:cs="Calibri"/>
                <w:i/>
                <w:sz w:val="20"/>
                <w:szCs w:val="20"/>
              </w:rPr>
              <w:t>%</w:t>
            </w:r>
          </w:p>
        </w:tc>
      </w:tr>
      <w:tr w:rsidR="006226C3" w:rsidRPr="00B65323" w:rsidTr="001131F5">
        <w:trPr>
          <w:trHeight w:val="340"/>
        </w:trPr>
        <w:tc>
          <w:tcPr>
            <w:tcW w:w="894" w:type="pct"/>
            <w:vMerge/>
          </w:tcPr>
          <w:p w:rsidR="006226C3" w:rsidRPr="00C76C66" w:rsidRDefault="006226C3" w:rsidP="001131F5">
            <w:pPr>
              <w:spacing w:after="0" w:line="240" w:lineRule="auto"/>
              <w:contextualSpacing/>
              <w:rPr>
                <w:rFonts w:cs="Calibri"/>
                <w:b/>
                <w:bCs/>
                <w:sz w:val="20"/>
                <w:szCs w:val="20"/>
              </w:rPr>
            </w:pPr>
          </w:p>
        </w:tc>
        <w:tc>
          <w:tcPr>
            <w:tcW w:w="919" w:type="pct"/>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46-55</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280</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9</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245</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8</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264</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8</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309</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0</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353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0</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353</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0</w:t>
            </w:r>
            <w:r w:rsidRPr="00095DCC">
              <w:rPr>
                <w:rFonts w:cs="Calibri"/>
                <w:i/>
                <w:sz w:val="20"/>
                <w:szCs w:val="20"/>
              </w:rPr>
              <w:t>%</w:t>
            </w:r>
          </w:p>
        </w:tc>
        <w:tc>
          <w:tcPr>
            <w:tcW w:w="455" w:type="pct"/>
          </w:tcPr>
          <w:p w:rsidR="006226C3" w:rsidRPr="007D4F44" w:rsidRDefault="006226C3" w:rsidP="001131F5">
            <w:pPr>
              <w:spacing w:after="0" w:line="240" w:lineRule="auto"/>
              <w:contextualSpacing/>
              <w:jc w:val="center"/>
              <w:rPr>
                <w:rFonts w:cs="Calibri"/>
                <w:sz w:val="20"/>
                <w:szCs w:val="20"/>
              </w:rPr>
            </w:pPr>
            <w:r>
              <w:rPr>
                <w:rFonts w:cs="Calibri"/>
                <w:sz w:val="20"/>
                <w:szCs w:val="20"/>
              </w:rPr>
              <w:t>332</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1</w:t>
            </w:r>
            <w:r w:rsidRPr="00095DCC">
              <w:rPr>
                <w:rFonts w:cs="Calibri"/>
                <w:i/>
                <w:sz w:val="20"/>
                <w:szCs w:val="20"/>
              </w:rPr>
              <w:t>%</w:t>
            </w:r>
          </w:p>
        </w:tc>
      </w:tr>
      <w:tr w:rsidR="006226C3" w:rsidRPr="00B65323" w:rsidTr="001131F5">
        <w:trPr>
          <w:trHeight w:val="340"/>
        </w:trPr>
        <w:tc>
          <w:tcPr>
            <w:tcW w:w="894" w:type="pct"/>
            <w:vMerge/>
            <w:tcBorders>
              <w:top w:val="single" w:sz="8" w:space="0" w:color="4F81BD"/>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top w:val="single" w:sz="8" w:space="0" w:color="4F81BD"/>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56+</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85</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3%</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61</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2%</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74</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2</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70</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2</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96</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3%</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86</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3</w:t>
            </w:r>
            <w:r w:rsidRPr="00095DCC">
              <w:rPr>
                <w:rFonts w:cs="Calibri"/>
                <w:i/>
                <w:sz w:val="20"/>
                <w:szCs w:val="20"/>
              </w:rPr>
              <w:t>%</w:t>
            </w:r>
          </w:p>
        </w:tc>
        <w:tc>
          <w:tcPr>
            <w:tcW w:w="455" w:type="pct"/>
            <w:tcBorders>
              <w:top w:val="single" w:sz="8" w:space="0" w:color="4F81BD"/>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97</w:t>
            </w:r>
          </w:p>
          <w:p w:rsidR="006226C3" w:rsidRPr="00095DCC" w:rsidRDefault="006226C3" w:rsidP="001131F5">
            <w:pPr>
              <w:spacing w:after="0" w:line="240" w:lineRule="auto"/>
              <w:contextualSpacing/>
              <w:jc w:val="center"/>
              <w:rPr>
                <w:rFonts w:cs="Calibri"/>
                <w:i/>
                <w:sz w:val="20"/>
                <w:szCs w:val="20"/>
              </w:rPr>
            </w:pPr>
            <w:r>
              <w:rPr>
                <w:rFonts w:cs="Calibri"/>
                <w:i/>
                <w:sz w:val="20"/>
                <w:szCs w:val="20"/>
              </w:rPr>
              <w:t>3</w:t>
            </w:r>
            <w:r w:rsidRPr="00095DCC">
              <w:rPr>
                <w:rFonts w:cs="Calibri"/>
                <w:i/>
                <w:sz w:val="20"/>
                <w:szCs w:val="20"/>
              </w:rPr>
              <w:t>%</w:t>
            </w:r>
          </w:p>
        </w:tc>
      </w:tr>
      <w:tr w:rsidR="006226C3" w:rsidRPr="00B65323" w:rsidTr="001131F5">
        <w:trPr>
          <w:trHeight w:val="340"/>
        </w:trPr>
        <w:tc>
          <w:tcPr>
            <w:tcW w:w="894" w:type="pct"/>
            <w:vMerge/>
            <w:tcBorders>
              <w:bottom w:val="single" w:sz="8" w:space="0" w:color="4F81BD"/>
            </w:tcBorders>
          </w:tcPr>
          <w:p w:rsidR="006226C3" w:rsidRPr="00C76C66" w:rsidRDefault="006226C3" w:rsidP="001131F5">
            <w:pPr>
              <w:spacing w:after="0" w:line="240" w:lineRule="auto"/>
              <w:contextualSpacing/>
              <w:rPr>
                <w:rFonts w:cs="Calibri"/>
                <w:b/>
                <w:bCs/>
                <w:sz w:val="20"/>
                <w:szCs w:val="20"/>
              </w:rPr>
            </w:pPr>
          </w:p>
        </w:tc>
        <w:tc>
          <w:tcPr>
            <w:tcW w:w="919" w:type="pct"/>
            <w:tcBorders>
              <w:bottom w:val="single" w:sz="8" w:space="0" w:color="4F81BD"/>
            </w:tcBorders>
          </w:tcPr>
          <w:p w:rsidR="006226C3" w:rsidRPr="00022B37" w:rsidRDefault="006226C3" w:rsidP="001131F5">
            <w:pPr>
              <w:spacing w:after="0" w:line="240" w:lineRule="auto"/>
              <w:contextualSpacing/>
              <w:jc w:val="right"/>
              <w:rPr>
                <w:rFonts w:cs="Calibri"/>
                <w:sz w:val="20"/>
                <w:szCs w:val="20"/>
              </w:rPr>
            </w:pPr>
            <w:r w:rsidRPr="00022B37">
              <w:rPr>
                <w:rFonts w:cs="Calibri"/>
                <w:sz w:val="20"/>
                <w:szCs w:val="20"/>
              </w:rPr>
              <w:t>Unknown</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504</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16%</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529</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17%</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528</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7</w:t>
            </w:r>
            <w:r w:rsidRPr="00095DCC">
              <w:rPr>
                <w:rFonts w:cs="Calibri"/>
                <w:i/>
                <w:sz w:val="20"/>
                <w:szCs w:val="20"/>
              </w:rPr>
              <w:t>%</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468</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5</w:t>
            </w:r>
            <w:r w:rsidRPr="00095DCC">
              <w:rPr>
                <w:rFonts w:cs="Calibri"/>
                <w:i/>
                <w:sz w:val="20"/>
                <w:szCs w:val="20"/>
              </w:rPr>
              <w:t>%</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467</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4</w:t>
            </w:r>
            <w:r w:rsidRPr="00095DCC">
              <w:rPr>
                <w:rFonts w:cs="Calibri"/>
                <w:i/>
                <w:sz w:val="20"/>
                <w:szCs w:val="20"/>
              </w:rPr>
              <w:t>%</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478</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w:t>
            </w:r>
            <w:r>
              <w:rPr>
                <w:rFonts w:cs="Calibri"/>
                <w:i/>
                <w:sz w:val="20"/>
                <w:szCs w:val="20"/>
              </w:rPr>
              <w:t>4</w:t>
            </w:r>
            <w:r w:rsidRPr="00095DCC">
              <w:rPr>
                <w:rFonts w:cs="Calibri"/>
                <w:i/>
                <w:sz w:val="20"/>
                <w:szCs w:val="20"/>
              </w:rPr>
              <w:t>%</w:t>
            </w:r>
          </w:p>
        </w:tc>
        <w:tc>
          <w:tcPr>
            <w:tcW w:w="455" w:type="pct"/>
            <w:tcBorders>
              <w:bottom w:val="single" w:sz="8" w:space="0" w:color="4F81BD"/>
            </w:tcBorders>
          </w:tcPr>
          <w:p w:rsidR="006226C3" w:rsidRPr="007D4F44" w:rsidRDefault="006226C3" w:rsidP="001131F5">
            <w:pPr>
              <w:spacing w:after="0" w:line="240" w:lineRule="auto"/>
              <w:contextualSpacing/>
              <w:jc w:val="center"/>
              <w:rPr>
                <w:rFonts w:cs="Calibri"/>
                <w:sz w:val="20"/>
                <w:szCs w:val="20"/>
              </w:rPr>
            </w:pPr>
            <w:r>
              <w:rPr>
                <w:rFonts w:cs="Calibri"/>
                <w:sz w:val="20"/>
                <w:szCs w:val="20"/>
              </w:rPr>
              <w:t>354</w:t>
            </w:r>
          </w:p>
          <w:p w:rsidR="006226C3" w:rsidRPr="00095DCC" w:rsidRDefault="006226C3" w:rsidP="001131F5">
            <w:pPr>
              <w:spacing w:after="0" w:line="240" w:lineRule="auto"/>
              <w:contextualSpacing/>
              <w:jc w:val="center"/>
              <w:rPr>
                <w:rFonts w:cs="Calibri"/>
                <w:i/>
                <w:sz w:val="20"/>
                <w:szCs w:val="20"/>
              </w:rPr>
            </w:pPr>
            <w:r w:rsidRPr="00095DCC">
              <w:rPr>
                <w:rFonts w:cs="Calibri"/>
                <w:i/>
                <w:sz w:val="20"/>
                <w:szCs w:val="20"/>
              </w:rPr>
              <w:t>12%</w:t>
            </w:r>
          </w:p>
        </w:tc>
      </w:tr>
    </w:tbl>
    <w:p w:rsidR="006226C3" w:rsidRDefault="006226C3" w:rsidP="006226C3">
      <w:pPr>
        <w:spacing w:after="0"/>
        <w:ind w:left="360"/>
      </w:pPr>
    </w:p>
    <w:p w:rsidR="006226C3" w:rsidRDefault="006226C3">
      <w:pPr>
        <w:suppressAutoHyphens w:val="0"/>
        <w:autoSpaceDE/>
        <w:autoSpaceDN/>
        <w:adjustRightInd/>
        <w:spacing w:after="0" w:line="240" w:lineRule="auto"/>
        <w:textAlignment w:val="auto"/>
        <w:rPr>
          <w:rFonts w:eastAsia="Times New Roman" w:cs="Times New Roman"/>
          <w:b/>
          <w:i/>
          <w:iCs/>
          <w:color w:val="auto"/>
          <w:spacing w:val="15"/>
          <w:sz w:val="28"/>
          <w:szCs w:val="28"/>
        </w:rPr>
      </w:pPr>
      <w:r>
        <w:rPr>
          <w:b/>
          <w:color w:val="auto"/>
          <w:sz w:val="28"/>
          <w:szCs w:val="28"/>
        </w:rPr>
        <w:br w:type="page"/>
      </w:r>
    </w:p>
    <w:p w:rsidR="00926EB8" w:rsidRDefault="006074A2" w:rsidP="00DC0DFE">
      <w:pPr>
        <w:pStyle w:val="Heading3"/>
      </w:pPr>
      <w:r>
        <w:lastRenderedPageBreak/>
        <w:t>2</w:t>
      </w:r>
      <w:r>
        <w:tab/>
      </w:r>
      <w:r w:rsidR="006226C3" w:rsidRPr="005146D2">
        <w:t xml:space="preserve">New Zealand Police </w:t>
      </w:r>
    </w:p>
    <w:p w:rsidR="006226C3" w:rsidRPr="005146D2" w:rsidRDefault="00CE33B8" w:rsidP="006226C3">
      <w:pPr>
        <w:rPr>
          <w:rFonts w:asciiTheme="minorHAnsi" w:hAnsiTheme="minorHAnsi"/>
          <w:b/>
          <w:sz w:val="24"/>
          <w:u w:val="single"/>
        </w:rPr>
      </w:pPr>
      <w:hyperlink r:id="rId31" w:anchor="BPO" w:history="1">
        <w:r w:rsidR="006226C3" w:rsidRPr="005146D2">
          <w:rPr>
            <w:rFonts w:asciiTheme="minorHAnsi" w:hAnsiTheme="minorHAnsi" w:cs="Times New Roman"/>
            <w:b/>
            <w:color w:val="auto"/>
            <w:u w:val="single"/>
          </w:rPr>
          <w:t>Breaches of Protection Order Offences and Resolutions</w:t>
        </w:r>
      </w:hyperlink>
      <w:r w:rsidR="006226C3" w:rsidRPr="005146D2">
        <w:rPr>
          <w:rFonts w:asciiTheme="minorHAnsi" w:hAnsiTheme="minorHAnsi"/>
          <w:b/>
          <w:sz w:val="24"/>
          <w:u w:val="single"/>
        </w:rPr>
        <w:t xml:space="preserve"> </w:t>
      </w:r>
    </w:p>
    <w:tbl>
      <w:tblPr>
        <w:tblW w:w="4935"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912"/>
        <w:gridCol w:w="1740"/>
        <w:gridCol w:w="1740"/>
        <w:gridCol w:w="1730"/>
      </w:tblGrid>
      <w:tr w:rsidR="006226C3" w:rsidRPr="00DA7E12" w:rsidTr="001131F5">
        <w:trPr>
          <w:trHeight w:val="340"/>
        </w:trPr>
        <w:tc>
          <w:tcPr>
            <w:tcW w:w="2144" w:type="pct"/>
            <w:tcBorders>
              <w:top w:val="single" w:sz="8" w:space="0" w:color="4F81BD"/>
            </w:tcBorders>
            <w:shd w:val="clear" w:color="auto" w:fill="4F81BD"/>
          </w:tcPr>
          <w:p w:rsidR="006226C3" w:rsidRPr="00DA7E12" w:rsidRDefault="006226C3" w:rsidP="001131F5">
            <w:pPr>
              <w:spacing w:after="0" w:line="240" w:lineRule="auto"/>
              <w:contextualSpacing/>
              <w:rPr>
                <w:rFonts w:cs="Calibri"/>
                <w:b/>
                <w:bCs/>
                <w:color w:val="FFFFFF"/>
                <w:sz w:val="20"/>
                <w:szCs w:val="20"/>
              </w:rPr>
            </w:pPr>
          </w:p>
        </w:tc>
        <w:tc>
          <w:tcPr>
            <w:tcW w:w="954" w:type="pct"/>
            <w:tcBorders>
              <w:top w:val="single" w:sz="8" w:space="0" w:color="4F81BD"/>
            </w:tcBorders>
            <w:shd w:val="clear" w:color="auto" w:fill="4F81BD"/>
          </w:tcPr>
          <w:p w:rsidR="006226C3" w:rsidRPr="00693B8B" w:rsidRDefault="006226C3" w:rsidP="001131F5">
            <w:pPr>
              <w:spacing w:after="0" w:line="240" w:lineRule="auto"/>
              <w:contextualSpacing/>
              <w:jc w:val="center"/>
              <w:rPr>
                <w:rFonts w:cs="Calibri"/>
                <w:b/>
                <w:bCs/>
                <w:color w:val="FFFFFF"/>
                <w:sz w:val="20"/>
                <w:szCs w:val="20"/>
              </w:rPr>
            </w:pPr>
            <w:r w:rsidRPr="00575110">
              <w:rPr>
                <w:rFonts w:cs="Calibri"/>
                <w:b/>
                <w:bCs/>
                <w:color w:val="FFFFFF"/>
                <w:sz w:val="20"/>
                <w:szCs w:val="20"/>
              </w:rPr>
              <w:t>2009</w:t>
            </w:r>
          </w:p>
        </w:tc>
        <w:tc>
          <w:tcPr>
            <w:tcW w:w="954" w:type="pct"/>
            <w:tcBorders>
              <w:top w:val="single" w:sz="8" w:space="0" w:color="4F81BD"/>
            </w:tcBorders>
            <w:shd w:val="clear" w:color="auto" w:fill="4F81BD"/>
          </w:tcPr>
          <w:p w:rsidR="006226C3" w:rsidRPr="00693B8B" w:rsidRDefault="006226C3" w:rsidP="001131F5">
            <w:pPr>
              <w:spacing w:after="0" w:line="240" w:lineRule="auto"/>
              <w:contextualSpacing/>
              <w:jc w:val="center"/>
              <w:rPr>
                <w:rFonts w:cs="Calibri"/>
                <w:b/>
                <w:bCs/>
                <w:color w:val="FFFFFF"/>
                <w:sz w:val="20"/>
                <w:szCs w:val="20"/>
              </w:rPr>
            </w:pPr>
            <w:r w:rsidRPr="00693B8B">
              <w:rPr>
                <w:rFonts w:cs="Calibri"/>
                <w:b/>
                <w:bCs/>
                <w:color w:val="FFFFFF"/>
                <w:sz w:val="20"/>
                <w:szCs w:val="20"/>
              </w:rPr>
              <w:t>2010</w:t>
            </w:r>
          </w:p>
        </w:tc>
        <w:tc>
          <w:tcPr>
            <w:tcW w:w="948" w:type="pct"/>
            <w:tcBorders>
              <w:top w:val="single" w:sz="8" w:space="0" w:color="4F81BD"/>
            </w:tcBorders>
            <w:shd w:val="clear" w:color="auto" w:fill="4F81BD"/>
          </w:tcPr>
          <w:p w:rsidR="006226C3" w:rsidRPr="00693B8B" w:rsidRDefault="006226C3" w:rsidP="001131F5">
            <w:pPr>
              <w:spacing w:after="0" w:line="240" w:lineRule="auto"/>
              <w:contextualSpacing/>
              <w:jc w:val="center"/>
              <w:rPr>
                <w:rFonts w:cs="Calibri"/>
                <w:b/>
                <w:bCs/>
                <w:color w:val="FFFFFF"/>
                <w:sz w:val="20"/>
                <w:szCs w:val="20"/>
              </w:rPr>
            </w:pPr>
            <w:r>
              <w:rPr>
                <w:rFonts w:cs="Calibri"/>
                <w:b/>
                <w:bCs/>
                <w:color w:val="FFFFFF"/>
                <w:sz w:val="20"/>
                <w:szCs w:val="20"/>
              </w:rPr>
              <w:t>2011</w:t>
            </w:r>
          </w:p>
        </w:tc>
      </w:tr>
      <w:tr w:rsidR="006226C3" w:rsidRPr="00DA7E12" w:rsidTr="001131F5">
        <w:trPr>
          <w:trHeight w:val="340"/>
        </w:trPr>
        <w:tc>
          <w:tcPr>
            <w:tcW w:w="2144" w:type="pct"/>
          </w:tcPr>
          <w:p w:rsidR="006226C3" w:rsidRPr="00DA7E12" w:rsidRDefault="006226C3" w:rsidP="001131F5">
            <w:pPr>
              <w:spacing w:after="0" w:line="240" w:lineRule="auto"/>
              <w:contextualSpacing/>
              <w:rPr>
                <w:rFonts w:cs="Calibri"/>
                <w:b/>
                <w:bCs/>
                <w:sz w:val="20"/>
                <w:szCs w:val="20"/>
              </w:rPr>
            </w:pPr>
            <w:r w:rsidRPr="00DA7E12">
              <w:rPr>
                <w:rFonts w:cs="Calibri"/>
                <w:b/>
                <w:bCs/>
                <w:sz w:val="20"/>
                <w:szCs w:val="20"/>
              </w:rPr>
              <w:t>TOTAL RECORDED OFFENCES FOR BREACHING A PROTECTION ORDER</w:t>
            </w:r>
          </w:p>
        </w:tc>
        <w:tc>
          <w:tcPr>
            <w:tcW w:w="954" w:type="pct"/>
          </w:tcPr>
          <w:p w:rsidR="006226C3" w:rsidRPr="00DA7E12" w:rsidRDefault="006226C3" w:rsidP="001131F5">
            <w:pPr>
              <w:spacing w:after="0" w:line="240" w:lineRule="auto"/>
              <w:contextualSpacing/>
              <w:jc w:val="center"/>
              <w:rPr>
                <w:rFonts w:cs="Calibri"/>
                <w:b/>
                <w:sz w:val="20"/>
                <w:szCs w:val="20"/>
              </w:rPr>
            </w:pPr>
            <w:r w:rsidRPr="00DA7E12">
              <w:rPr>
                <w:rFonts w:cs="Calibri"/>
                <w:b/>
                <w:sz w:val="20"/>
                <w:szCs w:val="20"/>
              </w:rPr>
              <w:t>5278</w:t>
            </w:r>
          </w:p>
        </w:tc>
        <w:tc>
          <w:tcPr>
            <w:tcW w:w="954" w:type="pct"/>
          </w:tcPr>
          <w:p w:rsidR="006226C3" w:rsidRPr="00DA7E12" w:rsidRDefault="006226C3" w:rsidP="001131F5">
            <w:pPr>
              <w:spacing w:after="0" w:line="240" w:lineRule="auto"/>
              <w:contextualSpacing/>
              <w:jc w:val="center"/>
              <w:rPr>
                <w:rFonts w:cs="Calibri"/>
                <w:b/>
                <w:sz w:val="20"/>
                <w:szCs w:val="20"/>
              </w:rPr>
            </w:pPr>
            <w:r w:rsidRPr="00DA7E12">
              <w:rPr>
                <w:rFonts w:cs="Calibri"/>
                <w:b/>
                <w:sz w:val="20"/>
                <w:szCs w:val="20"/>
              </w:rPr>
              <w:t>5332</w:t>
            </w:r>
          </w:p>
        </w:tc>
        <w:tc>
          <w:tcPr>
            <w:tcW w:w="948" w:type="pct"/>
          </w:tcPr>
          <w:p w:rsidR="006226C3" w:rsidRPr="00DA7E12" w:rsidRDefault="006226C3" w:rsidP="001131F5">
            <w:pPr>
              <w:spacing w:after="0" w:line="240" w:lineRule="auto"/>
              <w:contextualSpacing/>
              <w:jc w:val="center"/>
              <w:rPr>
                <w:rFonts w:cs="Calibri"/>
                <w:b/>
                <w:sz w:val="20"/>
                <w:szCs w:val="20"/>
              </w:rPr>
            </w:pPr>
            <w:r>
              <w:rPr>
                <w:rFonts w:cs="Calibri"/>
                <w:b/>
                <w:sz w:val="20"/>
                <w:szCs w:val="20"/>
              </w:rPr>
              <w:t>5232</w:t>
            </w:r>
          </w:p>
        </w:tc>
      </w:tr>
      <w:tr w:rsidR="006226C3" w:rsidRPr="00DA7E12" w:rsidTr="001131F5">
        <w:trPr>
          <w:trHeight w:val="340"/>
        </w:trPr>
        <w:tc>
          <w:tcPr>
            <w:tcW w:w="2144" w:type="pct"/>
            <w:tcBorders>
              <w:top w:val="single" w:sz="8" w:space="0" w:color="4F81BD"/>
              <w:bottom w:val="nil"/>
            </w:tcBorders>
          </w:tcPr>
          <w:p w:rsidR="006226C3" w:rsidRPr="00DA7E12" w:rsidRDefault="006226C3" w:rsidP="001131F5">
            <w:pPr>
              <w:spacing w:after="0" w:line="240" w:lineRule="auto"/>
              <w:contextualSpacing/>
              <w:rPr>
                <w:rFonts w:cs="Calibri"/>
                <w:b/>
                <w:bCs/>
                <w:sz w:val="20"/>
                <w:szCs w:val="20"/>
              </w:rPr>
            </w:pPr>
            <w:r w:rsidRPr="00DA7E12">
              <w:rPr>
                <w:rFonts w:cs="Calibri"/>
                <w:bCs/>
                <w:sz w:val="20"/>
                <w:szCs w:val="20"/>
              </w:rPr>
              <w:t xml:space="preserve">Number of </w:t>
            </w:r>
            <w:r>
              <w:rPr>
                <w:rFonts w:cs="Calibri"/>
                <w:bCs/>
                <w:sz w:val="20"/>
                <w:szCs w:val="20"/>
              </w:rPr>
              <w:t xml:space="preserve">resolved </w:t>
            </w:r>
            <w:r w:rsidRPr="00DA7E12">
              <w:rPr>
                <w:rFonts w:cs="Calibri"/>
                <w:bCs/>
                <w:sz w:val="20"/>
                <w:szCs w:val="20"/>
              </w:rPr>
              <w:t>breaches of Protection Order offences</w:t>
            </w:r>
          </w:p>
        </w:tc>
        <w:tc>
          <w:tcPr>
            <w:tcW w:w="954" w:type="pct"/>
            <w:tcBorders>
              <w:top w:val="single" w:sz="8" w:space="0" w:color="4F81BD"/>
              <w:bottom w:val="nil"/>
            </w:tcBorders>
          </w:tcPr>
          <w:p w:rsidR="006226C3" w:rsidRPr="00DA7E12" w:rsidRDefault="006226C3" w:rsidP="001131F5">
            <w:pPr>
              <w:spacing w:after="0" w:line="240" w:lineRule="auto"/>
              <w:contextualSpacing/>
              <w:jc w:val="center"/>
              <w:rPr>
                <w:rFonts w:cs="Calibri"/>
                <w:sz w:val="20"/>
                <w:szCs w:val="20"/>
              </w:rPr>
            </w:pPr>
            <w:r>
              <w:rPr>
                <w:rFonts w:cs="Calibri"/>
                <w:sz w:val="20"/>
                <w:szCs w:val="20"/>
              </w:rPr>
              <w:t>4759</w:t>
            </w:r>
          </w:p>
        </w:tc>
        <w:tc>
          <w:tcPr>
            <w:tcW w:w="954" w:type="pct"/>
            <w:tcBorders>
              <w:top w:val="single" w:sz="8" w:space="0" w:color="4F81BD"/>
              <w:bottom w:val="nil"/>
            </w:tcBorders>
          </w:tcPr>
          <w:p w:rsidR="006226C3" w:rsidRPr="00DA7E12" w:rsidRDefault="006226C3" w:rsidP="001131F5">
            <w:pPr>
              <w:spacing w:after="0" w:line="240" w:lineRule="auto"/>
              <w:contextualSpacing/>
              <w:jc w:val="center"/>
              <w:rPr>
                <w:rFonts w:cs="Calibri"/>
                <w:sz w:val="20"/>
                <w:szCs w:val="20"/>
              </w:rPr>
            </w:pPr>
            <w:r>
              <w:rPr>
                <w:rFonts w:cs="Calibri"/>
                <w:sz w:val="20"/>
                <w:szCs w:val="20"/>
              </w:rPr>
              <w:t>4694</w:t>
            </w:r>
          </w:p>
        </w:tc>
        <w:tc>
          <w:tcPr>
            <w:tcW w:w="948" w:type="pct"/>
            <w:tcBorders>
              <w:top w:val="single" w:sz="8" w:space="0" w:color="4F81BD"/>
              <w:bottom w:val="nil"/>
            </w:tcBorders>
          </w:tcPr>
          <w:p w:rsidR="006226C3" w:rsidRPr="00DA7E12" w:rsidRDefault="006226C3" w:rsidP="001131F5">
            <w:pPr>
              <w:spacing w:after="0" w:line="240" w:lineRule="auto"/>
              <w:contextualSpacing/>
              <w:jc w:val="center"/>
              <w:rPr>
                <w:rFonts w:cs="Calibri"/>
                <w:sz w:val="20"/>
                <w:szCs w:val="20"/>
              </w:rPr>
            </w:pPr>
            <w:r>
              <w:rPr>
                <w:rFonts w:cs="Calibri"/>
                <w:sz w:val="20"/>
                <w:szCs w:val="20"/>
              </w:rPr>
              <w:t>4759</w:t>
            </w:r>
          </w:p>
        </w:tc>
      </w:tr>
      <w:tr w:rsidR="006226C3" w:rsidRPr="00DA7E12" w:rsidTr="001131F5">
        <w:trPr>
          <w:trHeight w:val="340"/>
        </w:trPr>
        <w:tc>
          <w:tcPr>
            <w:tcW w:w="2144" w:type="pct"/>
            <w:tcBorders>
              <w:top w:val="nil"/>
              <w:bottom w:val="single" w:sz="8" w:space="0" w:color="4F81BD"/>
            </w:tcBorders>
          </w:tcPr>
          <w:p w:rsidR="006226C3" w:rsidRPr="00DA7E12" w:rsidRDefault="006226C3" w:rsidP="001131F5">
            <w:pPr>
              <w:spacing w:after="0" w:line="240" w:lineRule="auto"/>
              <w:contextualSpacing/>
              <w:jc w:val="right"/>
              <w:rPr>
                <w:rFonts w:cs="Calibri"/>
                <w:b/>
                <w:bCs/>
                <w:i/>
                <w:sz w:val="20"/>
                <w:szCs w:val="20"/>
              </w:rPr>
            </w:pPr>
            <w:r w:rsidRPr="00DA7E12">
              <w:rPr>
                <w:rFonts w:cs="Calibri"/>
                <w:b/>
                <w:i/>
                <w:sz w:val="20"/>
                <w:szCs w:val="20"/>
              </w:rPr>
              <w:t>% of recorded offences</w:t>
            </w:r>
          </w:p>
        </w:tc>
        <w:tc>
          <w:tcPr>
            <w:tcW w:w="954" w:type="pct"/>
            <w:tcBorders>
              <w:top w:val="nil"/>
              <w:bottom w:val="single" w:sz="8" w:space="0" w:color="4F81BD"/>
            </w:tcBorders>
          </w:tcPr>
          <w:p w:rsidR="006226C3" w:rsidRPr="00DA7E12" w:rsidRDefault="006226C3" w:rsidP="001131F5">
            <w:pPr>
              <w:spacing w:after="0" w:line="240" w:lineRule="auto"/>
              <w:contextualSpacing/>
              <w:jc w:val="center"/>
              <w:rPr>
                <w:rFonts w:cs="Calibri"/>
                <w:i/>
                <w:sz w:val="20"/>
                <w:szCs w:val="20"/>
              </w:rPr>
            </w:pPr>
            <w:r>
              <w:rPr>
                <w:rFonts w:cs="Calibri"/>
                <w:i/>
                <w:sz w:val="20"/>
                <w:szCs w:val="20"/>
              </w:rPr>
              <w:t>90</w:t>
            </w:r>
            <w:r w:rsidRPr="00DA7E12">
              <w:rPr>
                <w:rFonts w:cs="Calibri"/>
                <w:i/>
                <w:sz w:val="20"/>
                <w:szCs w:val="20"/>
              </w:rPr>
              <w:t>%</w:t>
            </w:r>
          </w:p>
        </w:tc>
        <w:tc>
          <w:tcPr>
            <w:tcW w:w="954" w:type="pct"/>
            <w:tcBorders>
              <w:top w:val="nil"/>
              <w:bottom w:val="single" w:sz="8" w:space="0" w:color="4F81BD"/>
            </w:tcBorders>
          </w:tcPr>
          <w:p w:rsidR="006226C3" w:rsidRPr="00DA7E12" w:rsidRDefault="006226C3" w:rsidP="001131F5">
            <w:pPr>
              <w:spacing w:after="0" w:line="240" w:lineRule="auto"/>
              <w:contextualSpacing/>
              <w:jc w:val="center"/>
              <w:rPr>
                <w:rFonts w:cs="Calibri"/>
                <w:i/>
                <w:sz w:val="20"/>
                <w:szCs w:val="20"/>
              </w:rPr>
            </w:pPr>
            <w:r>
              <w:rPr>
                <w:rFonts w:cs="Calibri"/>
                <w:i/>
                <w:sz w:val="20"/>
                <w:szCs w:val="20"/>
              </w:rPr>
              <w:t>88</w:t>
            </w:r>
            <w:r w:rsidRPr="00DA7E12">
              <w:rPr>
                <w:rFonts w:cs="Calibri"/>
                <w:i/>
                <w:sz w:val="20"/>
                <w:szCs w:val="20"/>
              </w:rPr>
              <w:t>%</w:t>
            </w:r>
          </w:p>
        </w:tc>
        <w:tc>
          <w:tcPr>
            <w:tcW w:w="948" w:type="pct"/>
            <w:tcBorders>
              <w:top w:val="nil"/>
              <w:bottom w:val="single" w:sz="8" w:space="0" w:color="4F81BD"/>
            </w:tcBorders>
          </w:tcPr>
          <w:p w:rsidR="006226C3" w:rsidRPr="00DA7E12" w:rsidRDefault="006226C3" w:rsidP="001131F5">
            <w:pPr>
              <w:spacing w:after="0" w:line="240" w:lineRule="auto"/>
              <w:contextualSpacing/>
              <w:jc w:val="center"/>
              <w:rPr>
                <w:rFonts w:cs="Calibri"/>
                <w:i/>
                <w:sz w:val="20"/>
                <w:szCs w:val="20"/>
              </w:rPr>
            </w:pPr>
            <w:r>
              <w:rPr>
                <w:rFonts w:cs="Calibri"/>
                <w:i/>
                <w:sz w:val="20"/>
                <w:szCs w:val="20"/>
              </w:rPr>
              <w:t>91%</w:t>
            </w:r>
          </w:p>
        </w:tc>
      </w:tr>
    </w:tbl>
    <w:p w:rsidR="006226C3" w:rsidRPr="008379E7" w:rsidRDefault="006226C3" w:rsidP="006226C3">
      <w:pPr>
        <w:pStyle w:val="MediumGrid2-Accent11"/>
        <w:spacing w:line="360" w:lineRule="auto"/>
        <w:rPr>
          <w:rFonts w:ascii="Arial" w:hAnsi="Arial"/>
          <w:b/>
          <w:sz w:val="24"/>
          <w:szCs w:val="24"/>
        </w:rPr>
      </w:pPr>
    </w:p>
    <w:p w:rsidR="00926EB8" w:rsidRDefault="006074A2" w:rsidP="00DC0DFE">
      <w:pPr>
        <w:pStyle w:val="Heading3"/>
      </w:pPr>
      <w:r>
        <w:t>3</w:t>
      </w:r>
      <w:r>
        <w:tab/>
      </w:r>
      <w:r w:rsidR="006226C3" w:rsidRPr="005146D2">
        <w:t>District Court Data</w:t>
      </w:r>
    </w:p>
    <w:p w:rsidR="006226C3" w:rsidRPr="005146D2" w:rsidRDefault="00CE33B8" w:rsidP="006226C3">
      <w:pPr>
        <w:rPr>
          <w:rFonts w:asciiTheme="minorHAnsi" w:hAnsiTheme="minorHAnsi"/>
          <w:b/>
          <w:color w:val="auto"/>
          <w:u w:val="single"/>
          <w:vertAlign w:val="superscript"/>
        </w:rPr>
      </w:pPr>
      <w:hyperlink r:id="rId32" w:anchor="TER" w:history="1">
        <w:r w:rsidR="006226C3" w:rsidRPr="005146D2">
          <w:rPr>
            <w:rStyle w:val="Hyperlink"/>
            <w:rFonts w:asciiTheme="minorHAnsi" w:hAnsiTheme="minorHAnsi"/>
            <w:b/>
            <w:color w:val="auto"/>
          </w:rPr>
          <w:t>Prosecutions and convictions for Breach of Protection and Non-molestation Order Offences</w:t>
        </w:r>
      </w:hyperlink>
    </w:p>
    <w:tbl>
      <w:tblPr>
        <w:tblW w:w="4997"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99"/>
        <w:gridCol w:w="893"/>
        <w:gridCol w:w="893"/>
        <w:gridCol w:w="892"/>
        <w:gridCol w:w="890"/>
        <w:gridCol w:w="890"/>
        <w:gridCol w:w="890"/>
        <w:gridCol w:w="889"/>
      </w:tblGrid>
      <w:tr w:rsidR="006226C3" w:rsidRPr="00C84A85" w:rsidTr="001131F5">
        <w:trPr>
          <w:trHeight w:val="401"/>
        </w:trPr>
        <w:tc>
          <w:tcPr>
            <w:tcW w:w="1623" w:type="pct"/>
            <w:tcBorders>
              <w:top w:val="single" w:sz="8" w:space="0" w:color="4F81BD"/>
            </w:tcBorders>
            <w:shd w:val="clear" w:color="auto" w:fill="4F81BD"/>
          </w:tcPr>
          <w:p w:rsidR="006226C3" w:rsidRPr="00C84A85" w:rsidRDefault="006226C3" w:rsidP="001131F5">
            <w:pPr>
              <w:spacing w:after="0" w:line="240" w:lineRule="auto"/>
              <w:contextualSpacing/>
              <w:jc w:val="center"/>
              <w:rPr>
                <w:rFonts w:cs="Calibri"/>
                <w:b/>
                <w:bCs/>
                <w:color w:val="FFFFFF"/>
                <w:sz w:val="20"/>
                <w:szCs w:val="20"/>
              </w:rPr>
            </w:pPr>
          </w:p>
        </w:tc>
        <w:tc>
          <w:tcPr>
            <w:tcW w:w="483"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2005</w:t>
            </w:r>
          </w:p>
        </w:tc>
        <w:tc>
          <w:tcPr>
            <w:tcW w:w="483"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2006</w:t>
            </w:r>
          </w:p>
        </w:tc>
        <w:tc>
          <w:tcPr>
            <w:tcW w:w="483"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2007</w:t>
            </w:r>
          </w:p>
        </w:tc>
        <w:tc>
          <w:tcPr>
            <w:tcW w:w="482"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2008</w:t>
            </w:r>
          </w:p>
        </w:tc>
        <w:tc>
          <w:tcPr>
            <w:tcW w:w="482"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2009</w:t>
            </w:r>
          </w:p>
        </w:tc>
        <w:tc>
          <w:tcPr>
            <w:tcW w:w="482"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2010</w:t>
            </w:r>
          </w:p>
        </w:tc>
        <w:tc>
          <w:tcPr>
            <w:tcW w:w="481" w:type="pct"/>
            <w:tcBorders>
              <w:top w:val="single" w:sz="8" w:space="0" w:color="4F81BD"/>
            </w:tcBorders>
            <w:shd w:val="clear" w:color="auto" w:fill="4F81BD"/>
            <w:vAlign w:val="center"/>
          </w:tcPr>
          <w:p w:rsidR="006226C3" w:rsidRPr="00C84A85" w:rsidRDefault="006226C3" w:rsidP="001131F5">
            <w:pPr>
              <w:spacing w:after="0"/>
              <w:jc w:val="center"/>
              <w:rPr>
                <w:bCs/>
                <w:color w:val="FFFFFF"/>
                <w:sz w:val="20"/>
                <w:szCs w:val="20"/>
              </w:rPr>
            </w:pPr>
            <w:r w:rsidRPr="00C84A85">
              <w:rPr>
                <w:bCs/>
                <w:color w:val="FFFFFF"/>
                <w:sz w:val="20"/>
                <w:szCs w:val="20"/>
              </w:rPr>
              <w:t>2011</w:t>
            </w:r>
          </w:p>
        </w:tc>
      </w:tr>
      <w:tr w:rsidR="006226C3" w:rsidRPr="00C84A85" w:rsidTr="001131F5">
        <w:trPr>
          <w:trHeight w:val="401"/>
        </w:trPr>
        <w:tc>
          <w:tcPr>
            <w:tcW w:w="1623" w:type="pct"/>
            <w:tcBorders>
              <w:top w:val="single" w:sz="8" w:space="0" w:color="4F81BD"/>
              <w:bottom w:val="single" w:sz="8" w:space="0" w:color="4F81BD"/>
            </w:tcBorders>
          </w:tcPr>
          <w:p w:rsidR="006226C3" w:rsidRPr="00C84A85" w:rsidRDefault="006226C3" w:rsidP="001131F5">
            <w:pPr>
              <w:spacing w:after="0" w:line="240" w:lineRule="auto"/>
              <w:contextualSpacing/>
              <w:jc w:val="center"/>
              <w:rPr>
                <w:rFonts w:cs="Calibri"/>
                <w:b/>
                <w:bCs/>
                <w:sz w:val="20"/>
                <w:szCs w:val="20"/>
              </w:rPr>
            </w:pPr>
            <w:r w:rsidRPr="00C84A85">
              <w:rPr>
                <w:rFonts w:cs="Calibri"/>
                <w:b/>
                <w:bCs/>
                <w:sz w:val="20"/>
                <w:szCs w:val="20"/>
              </w:rPr>
              <w:t>NUMBER OF CHARGES PROSECUTED</w:t>
            </w:r>
          </w:p>
        </w:tc>
        <w:tc>
          <w:tcPr>
            <w:tcW w:w="483"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3866</w:t>
            </w:r>
          </w:p>
        </w:tc>
        <w:tc>
          <w:tcPr>
            <w:tcW w:w="483"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3738</w:t>
            </w:r>
          </w:p>
        </w:tc>
        <w:tc>
          <w:tcPr>
            <w:tcW w:w="483"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4037</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4410</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4483</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4290</w:t>
            </w:r>
          </w:p>
        </w:tc>
        <w:tc>
          <w:tcPr>
            <w:tcW w:w="481"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4341</w:t>
            </w:r>
          </w:p>
        </w:tc>
      </w:tr>
      <w:tr w:rsidR="006226C3" w:rsidRPr="00C84A85" w:rsidTr="001131F5">
        <w:trPr>
          <w:trHeight w:val="401"/>
        </w:trPr>
        <w:tc>
          <w:tcPr>
            <w:tcW w:w="1623" w:type="pct"/>
            <w:tcBorders>
              <w:bottom w:val="nil"/>
            </w:tcBorders>
          </w:tcPr>
          <w:p w:rsidR="006226C3" w:rsidRPr="00C84A85" w:rsidRDefault="006226C3" w:rsidP="001131F5">
            <w:pPr>
              <w:spacing w:after="0" w:line="240" w:lineRule="auto"/>
              <w:contextualSpacing/>
              <w:rPr>
                <w:rFonts w:cs="Calibri"/>
                <w:b/>
                <w:bCs/>
                <w:sz w:val="20"/>
                <w:szCs w:val="20"/>
              </w:rPr>
            </w:pPr>
            <w:r w:rsidRPr="00C84A85">
              <w:rPr>
                <w:rFonts w:cs="Calibri"/>
                <w:bCs/>
                <w:sz w:val="20"/>
                <w:szCs w:val="20"/>
              </w:rPr>
              <w:t>Number of convictions</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2376</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2243</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2579</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2870</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3017</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3024</w:t>
            </w:r>
          </w:p>
        </w:tc>
        <w:tc>
          <w:tcPr>
            <w:tcW w:w="481" w:type="pct"/>
            <w:tcBorders>
              <w:bottom w:val="nil"/>
            </w:tcBorders>
            <w:vAlign w:val="bottom"/>
          </w:tcPr>
          <w:p w:rsidR="006226C3" w:rsidRPr="00C84A85" w:rsidRDefault="006226C3" w:rsidP="001131F5">
            <w:pPr>
              <w:spacing w:after="0"/>
              <w:jc w:val="center"/>
              <w:rPr>
                <w:sz w:val="20"/>
                <w:szCs w:val="20"/>
              </w:rPr>
            </w:pPr>
            <w:r w:rsidRPr="00C84A85">
              <w:rPr>
                <w:sz w:val="20"/>
                <w:szCs w:val="22"/>
              </w:rPr>
              <w:t>3107</w:t>
            </w:r>
          </w:p>
        </w:tc>
      </w:tr>
      <w:tr w:rsidR="006226C3" w:rsidRPr="00C84A85" w:rsidTr="001131F5">
        <w:trPr>
          <w:trHeight w:val="40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charges prosecuted</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61%</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60%</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64%</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65%</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67%</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70%</w:t>
            </w:r>
          </w:p>
        </w:tc>
        <w:tc>
          <w:tcPr>
            <w:tcW w:w="481"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72%</w:t>
            </w:r>
          </w:p>
        </w:tc>
      </w:tr>
      <w:tr w:rsidR="006226C3" w:rsidRPr="00C84A85" w:rsidTr="001131F5">
        <w:trPr>
          <w:trHeight w:val="401"/>
        </w:trPr>
        <w:tc>
          <w:tcPr>
            <w:tcW w:w="1623" w:type="pct"/>
            <w:tcBorders>
              <w:bottom w:val="nil"/>
            </w:tcBorders>
          </w:tcPr>
          <w:p w:rsidR="006226C3" w:rsidRPr="00C84A85" w:rsidRDefault="006226C3" w:rsidP="001131F5">
            <w:pPr>
              <w:spacing w:after="0" w:line="240" w:lineRule="auto"/>
              <w:contextualSpacing/>
              <w:rPr>
                <w:rFonts w:cs="Calibri"/>
                <w:b/>
                <w:bCs/>
                <w:sz w:val="20"/>
                <w:szCs w:val="20"/>
              </w:rPr>
            </w:pPr>
            <w:r w:rsidRPr="00C84A85">
              <w:rPr>
                <w:rFonts w:cs="Calibri"/>
                <w:bCs/>
                <w:sz w:val="20"/>
                <w:szCs w:val="20"/>
              </w:rPr>
              <w:t>Number discharged without conviction</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46</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66</w:t>
            </w:r>
          </w:p>
        </w:tc>
        <w:tc>
          <w:tcPr>
            <w:tcW w:w="483" w:type="pct"/>
            <w:tcBorders>
              <w:bottom w:val="nil"/>
            </w:tcBorders>
            <w:vAlign w:val="bottom"/>
          </w:tcPr>
          <w:p w:rsidR="006226C3" w:rsidRPr="00C84A85" w:rsidRDefault="006226C3" w:rsidP="001131F5">
            <w:pPr>
              <w:spacing w:after="0"/>
              <w:jc w:val="center"/>
              <w:rPr>
                <w:sz w:val="20"/>
                <w:szCs w:val="20"/>
              </w:rPr>
            </w:pPr>
            <w:r w:rsidRPr="00C84A85">
              <w:rPr>
                <w:sz w:val="20"/>
                <w:szCs w:val="22"/>
              </w:rPr>
              <w:t>48</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41</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59</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41</w:t>
            </w:r>
          </w:p>
        </w:tc>
        <w:tc>
          <w:tcPr>
            <w:tcW w:w="481" w:type="pct"/>
            <w:tcBorders>
              <w:bottom w:val="nil"/>
            </w:tcBorders>
            <w:vAlign w:val="bottom"/>
          </w:tcPr>
          <w:p w:rsidR="006226C3" w:rsidRPr="00C84A85" w:rsidRDefault="006226C3" w:rsidP="001131F5">
            <w:pPr>
              <w:spacing w:after="0"/>
              <w:jc w:val="center"/>
              <w:rPr>
                <w:sz w:val="20"/>
                <w:szCs w:val="20"/>
              </w:rPr>
            </w:pPr>
            <w:r w:rsidRPr="00C84A85">
              <w:rPr>
                <w:sz w:val="20"/>
                <w:szCs w:val="22"/>
              </w:rPr>
              <w:t>38</w:t>
            </w:r>
          </w:p>
        </w:tc>
      </w:tr>
      <w:tr w:rsidR="006226C3" w:rsidRPr="00C84A85" w:rsidTr="001131F5">
        <w:trPr>
          <w:trHeight w:val="40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charges prosecuted</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w:t>
            </w:r>
          </w:p>
        </w:tc>
        <w:tc>
          <w:tcPr>
            <w:tcW w:w="483"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c>
          <w:tcPr>
            <w:tcW w:w="481"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1%</w:t>
            </w:r>
          </w:p>
        </w:tc>
      </w:tr>
      <w:tr w:rsidR="006226C3" w:rsidRPr="00C84A85" w:rsidTr="001131F5">
        <w:trPr>
          <w:trHeight w:val="401"/>
        </w:trPr>
        <w:tc>
          <w:tcPr>
            <w:tcW w:w="1623" w:type="pct"/>
            <w:tcBorders>
              <w:top w:val="single" w:sz="8" w:space="0" w:color="4F81BD"/>
              <w:bottom w:val="nil"/>
            </w:tcBorders>
          </w:tcPr>
          <w:p w:rsidR="006226C3" w:rsidRPr="00C84A85" w:rsidRDefault="006226C3" w:rsidP="001131F5">
            <w:pPr>
              <w:spacing w:after="0" w:line="240" w:lineRule="auto"/>
              <w:contextualSpacing/>
              <w:rPr>
                <w:rFonts w:cs="Calibri"/>
                <w:b/>
                <w:bCs/>
                <w:i/>
                <w:sz w:val="20"/>
                <w:szCs w:val="20"/>
              </w:rPr>
            </w:pPr>
            <w:r w:rsidRPr="00C84A85">
              <w:rPr>
                <w:rFonts w:cs="Calibri"/>
                <w:sz w:val="20"/>
                <w:szCs w:val="20"/>
              </w:rPr>
              <w:t xml:space="preserve">Number of other </w:t>
            </w:r>
            <w:hyperlink r:id="rId33" w:anchor="TER" w:history="1">
              <w:r w:rsidRPr="00BC1D1E">
                <w:rPr>
                  <w:rStyle w:val="Hyperlink"/>
                  <w:rFonts w:cs="Calibri"/>
                  <w:sz w:val="20"/>
                  <w:szCs w:val="20"/>
                </w:rPr>
                <w:t>outcomes</w:t>
              </w:r>
            </w:hyperlink>
            <w:r w:rsidRPr="00C84A85">
              <w:rPr>
                <w:rFonts w:cs="Calibri"/>
                <w:sz w:val="20"/>
                <w:szCs w:val="20"/>
              </w:rPr>
              <w:t xml:space="preserve"> </w:t>
            </w:r>
          </w:p>
        </w:tc>
        <w:tc>
          <w:tcPr>
            <w:tcW w:w="483"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1443</w:t>
            </w:r>
          </w:p>
        </w:tc>
        <w:tc>
          <w:tcPr>
            <w:tcW w:w="483"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1429</w:t>
            </w:r>
          </w:p>
        </w:tc>
        <w:tc>
          <w:tcPr>
            <w:tcW w:w="483"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1410</w:t>
            </w:r>
          </w:p>
        </w:tc>
        <w:tc>
          <w:tcPr>
            <w:tcW w:w="482"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1499</w:t>
            </w:r>
          </w:p>
        </w:tc>
        <w:tc>
          <w:tcPr>
            <w:tcW w:w="482"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1407</w:t>
            </w:r>
          </w:p>
        </w:tc>
        <w:tc>
          <w:tcPr>
            <w:tcW w:w="482"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1225</w:t>
            </w:r>
          </w:p>
        </w:tc>
        <w:tc>
          <w:tcPr>
            <w:tcW w:w="481" w:type="pct"/>
            <w:tcBorders>
              <w:top w:val="single" w:sz="8" w:space="0" w:color="4F81BD"/>
              <w:bottom w:val="nil"/>
            </w:tcBorders>
            <w:vAlign w:val="bottom"/>
          </w:tcPr>
          <w:p w:rsidR="006226C3" w:rsidRPr="00C84A85" w:rsidRDefault="006226C3" w:rsidP="001131F5">
            <w:pPr>
              <w:spacing w:after="0"/>
              <w:jc w:val="center"/>
              <w:rPr>
                <w:i/>
                <w:sz w:val="20"/>
                <w:szCs w:val="20"/>
              </w:rPr>
            </w:pPr>
            <w:r w:rsidRPr="00C84A85">
              <w:rPr>
                <w:sz w:val="20"/>
                <w:szCs w:val="22"/>
              </w:rPr>
              <w:t>1196</w:t>
            </w:r>
          </w:p>
        </w:tc>
      </w:tr>
      <w:tr w:rsidR="006226C3" w:rsidRPr="00C84A85" w:rsidTr="001131F5">
        <w:trPr>
          <w:trHeight w:val="40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charges prosecuted</w:t>
            </w:r>
          </w:p>
        </w:tc>
        <w:tc>
          <w:tcPr>
            <w:tcW w:w="483"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37%</w:t>
            </w:r>
          </w:p>
        </w:tc>
        <w:tc>
          <w:tcPr>
            <w:tcW w:w="483"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38%</w:t>
            </w:r>
          </w:p>
        </w:tc>
        <w:tc>
          <w:tcPr>
            <w:tcW w:w="483"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35%</w:t>
            </w:r>
          </w:p>
        </w:tc>
        <w:tc>
          <w:tcPr>
            <w:tcW w:w="482"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34%</w:t>
            </w:r>
          </w:p>
        </w:tc>
        <w:tc>
          <w:tcPr>
            <w:tcW w:w="482"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31%</w:t>
            </w:r>
          </w:p>
        </w:tc>
        <w:tc>
          <w:tcPr>
            <w:tcW w:w="482"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29%</w:t>
            </w:r>
          </w:p>
        </w:tc>
        <w:tc>
          <w:tcPr>
            <w:tcW w:w="481" w:type="pct"/>
            <w:tcBorders>
              <w:top w:val="nil"/>
              <w:bottom w:val="single" w:sz="8" w:space="0" w:color="4F81BD"/>
            </w:tcBorders>
          </w:tcPr>
          <w:p w:rsidR="006226C3" w:rsidRPr="00C84A85" w:rsidRDefault="006226C3" w:rsidP="001131F5">
            <w:pPr>
              <w:spacing w:after="0"/>
              <w:jc w:val="center"/>
              <w:rPr>
                <w:i/>
                <w:sz w:val="20"/>
                <w:szCs w:val="20"/>
              </w:rPr>
            </w:pPr>
            <w:r w:rsidRPr="00C84A85">
              <w:rPr>
                <w:i/>
                <w:sz w:val="20"/>
                <w:szCs w:val="22"/>
              </w:rPr>
              <w:t>28%</w:t>
            </w:r>
          </w:p>
        </w:tc>
      </w:tr>
    </w:tbl>
    <w:p w:rsidR="006226C3" w:rsidRPr="004B428E" w:rsidRDefault="006226C3" w:rsidP="006226C3">
      <w:pPr>
        <w:spacing w:line="240" w:lineRule="auto"/>
        <w:rPr>
          <w:sz w:val="16"/>
          <w:szCs w:val="16"/>
        </w:rPr>
      </w:pPr>
      <w:r w:rsidRPr="004B428E">
        <w:rPr>
          <w:sz w:val="16"/>
          <w:szCs w:val="16"/>
          <w:vertAlign w:val="superscript"/>
        </w:rPr>
        <w:t>a</w:t>
      </w:r>
      <w:r w:rsidRPr="004B428E">
        <w:rPr>
          <w:sz w:val="16"/>
          <w:szCs w:val="16"/>
        </w:rPr>
        <w:t xml:space="preserve"> For privacy reasons the ‘Number of Youth Court proved’ information has not been provided in this table.</w:t>
      </w:r>
    </w:p>
    <w:p w:rsidR="006226C3" w:rsidRPr="001D7D7E" w:rsidRDefault="006226C3" w:rsidP="006226C3">
      <w:pPr>
        <w:spacing w:line="240" w:lineRule="auto"/>
        <w:rPr>
          <w:sz w:val="20"/>
        </w:rPr>
      </w:pPr>
    </w:p>
    <w:p w:rsidR="006226C3" w:rsidRPr="005146D2" w:rsidRDefault="00CE33B8" w:rsidP="006226C3">
      <w:pPr>
        <w:rPr>
          <w:rFonts w:asciiTheme="minorHAnsi" w:hAnsiTheme="minorHAnsi"/>
          <w:b/>
          <w:color w:val="auto"/>
          <w:vertAlign w:val="superscript"/>
        </w:rPr>
      </w:pPr>
      <w:hyperlink r:id="rId34" w:anchor="TER" w:history="1">
        <w:r w:rsidR="006226C3" w:rsidRPr="005146D2">
          <w:rPr>
            <w:rStyle w:val="Hyperlink"/>
            <w:rFonts w:asciiTheme="minorHAnsi" w:hAnsiTheme="minorHAnsi"/>
            <w:b/>
            <w:color w:val="auto"/>
          </w:rPr>
          <w:t>Convictions and sentence outcomes for Breach of Protection and Non-molestation Order Offences</w:t>
        </w:r>
      </w:hyperlink>
      <w:r w:rsidR="006226C3" w:rsidRPr="005146D2">
        <w:rPr>
          <w:rFonts w:asciiTheme="minorHAnsi" w:hAnsiTheme="minorHAnsi"/>
          <w:b/>
          <w:color w:val="auto"/>
        </w:rPr>
        <w:t xml:space="preserve"> </w:t>
      </w:r>
    </w:p>
    <w:tbl>
      <w:tblPr>
        <w:tblW w:w="4932"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60"/>
        <w:gridCol w:w="882"/>
        <w:gridCol w:w="882"/>
        <w:gridCol w:w="882"/>
        <w:gridCol w:w="879"/>
        <w:gridCol w:w="879"/>
        <w:gridCol w:w="879"/>
        <w:gridCol w:w="873"/>
      </w:tblGrid>
      <w:tr w:rsidR="006226C3" w:rsidRPr="00C84A85" w:rsidTr="001131F5">
        <w:trPr>
          <w:trHeight w:val="411"/>
        </w:trPr>
        <w:tc>
          <w:tcPr>
            <w:tcW w:w="1623" w:type="pct"/>
            <w:tcBorders>
              <w:top w:val="single" w:sz="8" w:space="0" w:color="4F81BD"/>
            </w:tcBorders>
            <w:shd w:val="clear" w:color="auto" w:fill="4F81BD"/>
          </w:tcPr>
          <w:p w:rsidR="006226C3" w:rsidRPr="00C84A85" w:rsidRDefault="006226C3" w:rsidP="001131F5">
            <w:pPr>
              <w:spacing w:after="0" w:line="240" w:lineRule="auto"/>
              <w:contextualSpacing/>
              <w:jc w:val="center"/>
              <w:rPr>
                <w:rFonts w:cs="Calibri"/>
                <w:b/>
                <w:bCs/>
                <w:color w:val="FFFFFF"/>
                <w:sz w:val="20"/>
                <w:szCs w:val="20"/>
              </w:rPr>
            </w:pPr>
          </w:p>
        </w:tc>
        <w:tc>
          <w:tcPr>
            <w:tcW w:w="484"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2005</w:t>
            </w:r>
          </w:p>
        </w:tc>
        <w:tc>
          <w:tcPr>
            <w:tcW w:w="484"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2006</w:t>
            </w:r>
          </w:p>
        </w:tc>
        <w:tc>
          <w:tcPr>
            <w:tcW w:w="484"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2007</w:t>
            </w:r>
          </w:p>
        </w:tc>
        <w:tc>
          <w:tcPr>
            <w:tcW w:w="482"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2008</w:t>
            </w:r>
          </w:p>
        </w:tc>
        <w:tc>
          <w:tcPr>
            <w:tcW w:w="482"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2009</w:t>
            </w:r>
          </w:p>
        </w:tc>
        <w:tc>
          <w:tcPr>
            <w:tcW w:w="482"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2010</w:t>
            </w:r>
          </w:p>
        </w:tc>
        <w:tc>
          <w:tcPr>
            <w:tcW w:w="481" w:type="pct"/>
            <w:tcBorders>
              <w:top w:val="single" w:sz="8" w:space="0" w:color="4F81BD"/>
            </w:tcBorders>
            <w:shd w:val="clear" w:color="auto" w:fill="4F81BD"/>
            <w:vAlign w:val="center"/>
          </w:tcPr>
          <w:p w:rsidR="006226C3" w:rsidRPr="00C3401C" w:rsidRDefault="006226C3" w:rsidP="001131F5">
            <w:pPr>
              <w:spacing w:after="0"/>
              <w:jc w:val="center"/>
              <w:rPr>
                <w:b/>
                <w:bCs/>
                <w:color w:val="FFFFFF"/>
                <w:sz w:val="20"/>
                <w:szCs w:val="20"/>
              </w:rPr>
            </w:pPr>
            <w:r w:rsidRPr="00C3401C">
              <w:rPr>
                <w:b/>
                <w:bCs/>
                <w:color w:val="FFFFFF"/>
                <w:sz w:val="20"/>
                <w:szCs w:val="20"/>
              </w:rPr>
              <w:t>2011</w:t>
            </w:r>
          </w:p>
        </w:tc>
      </w:tr>
      <w:tr w:rsidR="006226C3" w:rsidRPr="00C84A85" w:rsidTr="001131F5">
        <w:trPr>
          <w:trHeight w:val="411"/>
        </w:trPr>
        <w:tc>
          <w:tcPr>
            <w:tcW w:w="1623" w:type="pct"/>
            <w:tcBorders>
              <w:top w:val="single" w:sz="8" w:space="0" w:color="4F81BD"/>
              <w:bottom w:val="single" w:sz="8" w:space="0" w:color="4F81BD"/>
            </w:tcBorders>
          </w:tcPr>
          <w:p w:rsidR="006226C3" w:rsidRPr="00C84A85" w:rsidRDefault="006226C3" w:rsidP="001131F5">
            <w:pPr>
              <w:spacing w:after="0" w:line="240" w:lineRule="auto"/>
              <w:contextualSpacing/>
              <w:jc w:val="center"/>
              <w:rPr>
                <w:rFonts w:cs="Calibri"/>
                <w:b/>
                <w:bCs/>
                <w:sz w:val="20"/>
                <w:szCs w:val="20"/>
              </w:rPr>
            </w:pPr>
            <w:r w:rsidRPr="00C84A85">
              <w:rPr>
                <w:rFonts w:cs="Calibri"/>
                <w:b/>
                <w:bCs/>
                <w:sz w:val="20"/>
                <w:szCs w:val="20"/>
              </w:rPr>
              <w:t>TOTAL SENTENCES</w:t>
            </w:r>
          </w:p>
          <w:p w:rsidR="006226C3" w:rsidRPr="00C84A85" w:rsidRDefault="006226C3" w:rsidP="001131F5">
            <w:pPr>
              <w:spacing w:after="0" w:line="240" w:lineRule="auto"/>
              <w:contextualSpacing/>
              <w:jc w:val="center"/>
              <w:rPr>
                <w:rFonts w:cs="Calibri"/>
                <w:b/>
                <w:bCs/>
                <w:sz w:val="20"/>
                <w:szCs w:val="20"/>
              </w:rPr>
            </w:pPr>
          </w:p>
        </w:tc>
        <w:tc>
          <w:tcPr>
            <w:tcW w:w="484"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2376</w:t>
            </w:r>
          </w:p>
        </w:tc>
        <w:tc>
          <w:tcPr>
            <w:tcW w:w="484"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2243</w:t>
            </w:r>
          </w:p>
        </w:tc>
        <w:tc>
          <w:tcPr>
            <w:tcW w:w="484"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2579</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2870</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3017</w:t>
            </w:r>
          </w:p>
        </w:tc>
        <w:tc>
          <w:tcPr>
            <w:tcW w:w="482"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3024</w:t>
            </w:r>
          </w:p>
        </w:tc>
        <w:tc>
          <w:tcPr>
            <w:tcW w:w="481" w:type="pct"/>
            <w:tcBorders>
              <w:top w:val="single" w:sz="8" w:space="0" w:color="4F81BD"/>
              <w:bottom w:val="single" w:sz="8" w:space="0" w:color="4F81BD"/>
            </w:tcBorders>
            <w:vAlign w:val="bottom"/>
          </w:tcPr>
          <w:p w:rsidR="006226C3" w:rsidRPr="00C84A85" w:rsidRDefault="006226C3" w:rsidP="001131F5">
            <w:pPr>
              <w:spacing w:after="0"/>
              <w:jc w:val="center"/>
              <w:rPr>
                <w:b/>
                <w:bCs/>
                <w:sz w:val="20"/>
                <w:szCs w:val="20"/>
              </w:rPr>
            </w:pPr>
            <w:r w:rsidRPr="00C84A85">
              <w:rPr>
                <w:b/>
                <w:bCs/>
                <w:sz w:val="20"/>
                <w:szCs w:val="22"/>
              </w:rPr>
              <w:t>3107</w:t>
            </w:r>
          </w:p>
        </w:tc>
      </w:tr>
      <w:tr w:rsidR="006226C3" w:rsidRPr="00C84A85" w:rsidTr="001131F5">
        <w:trPr>
          <w:trHeight w:val="411"/>
        </w:trPr>
        <w:tc>
          <w:tcPr>
            <w:tcW w:w="1623" w:type="pct"/>
            <w:tcBorders>
              <w:bottom w:val="nil"/>
            </w:tcBorders>
          </w:tcPr>
          <w:p w:rsidR="006226C3" w:rsidRPr="00C84A85" w:rsidRDefault="006226C3" w:rsidP="001131F5">
            <w:pPr>
              <w:spacing w:after="0" w:line="240" w:lineRule="auto"/>
              <w:contextualSpacing/>
              <w:rPr>
                <w:rFonts w:cs="Calibri"/>
                <w:b/>
                <w:bCs/>
                <w:sz w:val="20"/>
                <w:szCs w:val="20"/>
              </w:rPr>
            </w:pPr>
            <w:r w:rsidRPr="00C84A85">
              <w:rPr>
                <w:rFonts w:cs="Calibri"/>
                <w:bCs/>
                <w:sz w:val="20"/>
                <w:szCs w:val="20"/>
              </w:rPr>
              <w:t>Number of custodial sentences</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752</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697</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810</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973</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1059</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1185</w:t>
            </w:r>
          </w:p>
        </w:tc>
        <w:tc>
          <w:tcPr>
            <w:tcW w:w="481" w:type="pct"/>
            <w:tcBorders>
              <w:bottom w:val="nil"/>
            </w:tcBorders>
            <w:vAlign w:val="bottom"/>
          </w:tcPr>
          <w:p w:rsidR="006226C3" w:rsidRPr="00C84A85" w:rsidRDefault="006226C3" w:rsidP="001131F5">
            <w:pPr>
              <w:spacing w:after="0"/>
              <w:jc w:val="center"/>
              <w:rPr>
                <w:sz w:val="20"/>
                <w:szCs w:val="20"/>
              </w:rPr>
            </w:pPr>
            <w:r w:rsidRPr="00C84A85">
              <w:rPr>
                <w:sz w:val="20"/>
                <w:szCs w:val="22"/>
              </w:rPr>
              <w:t>1161</w:t>
            </w:r>
          </w:p>
        </w:tc>
      </w:tr>
      <w:tr w:rsidR="006226C3" w:rsidRPr="00C84A85" w:rsidTr="001131F5">
        <w:trPr>
          <w:trHeight w:val="41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total sentences</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32%</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31%</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31%</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34%</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35%</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39%</w:t>
            </w:r>
          </w:p>
        </w:tc>
        <w:tc>
          <w:tcPr>
            <w:tcW w:w="481"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37%</w:t>
            </w:r>
          </w:p>
        </w:tc>
      </w:tr>
      <w:tr w:rsidR="006226C3" w:rsidRPr="00C84A85" w:rsidTr="001131F5">
        <w:trPr>
          <w:trHeight w:val="411"/>
        </w:trPr>
        <w:tc>
          <w:tcPr>
            <w:tcW w:w="1623" w:type="pct"/>
            <w:tcBorders>
              <w:bottom w:val="nil"/>
            </w:tcBorders>
          </w:tcPr>
          <w:p w:rsidR="006226C3" w:rsidRPr="00C84A85" w:rsidRDefault="006226C3" w:rsidP="001131F5">
            <w:pPr>
              <w:spacing w:after="0" w:line="240" w:lineRule="auto"/>
              <w:contextualSpacing/>
              <w:rPr>
                <w:rFonts w:cs="Calibri"/>
                <w:b/>
                <w:bCs/>
                <w:sz w:val="20"/>
                <w:szCs w:val="20"/>
              </w:rPr>
            </w:pPr>
            <w:r w:rsidRPr="00C84A85">
              <w:rPr>
                <w:rFonts w:cs="Calibri"/>
                <w:bCs/>
                <w:sz w:val="20"/>
                <w:szCs w:val="20"/>
              </w:rPr>
              <w:t>Number of community sentences</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815</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784</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1039</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1162</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1208</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1138</w:t>
            </w:r>
          </w:p>
        </w:tc>
        <w:tc>
          <w:tcPr>
            <w:tcW w:w="481" w:type="pct"/>
            <w:tcBorders>
              <w:bottom w:val="nil"/>
            </w:tcBorders>
            <w:vAlign w:val="bottom"/>
          </w:tcPr>
          <w:p w:rsidR="006226C3" w:rsidRPr="00C84A85" w:rsidRDefault="006226C3" w:rsidP="001131F5">
            <w:pPr>
              <w:spacing w:after="0"/>
              <w:jc w:val="center"/>
              <w:rPr>
                <w:sz w:val="20"/>
                <w:szCs w:val="20"/>
              </w:rPr>
            </w:pPr>
            <w:r w:rsidRPr="00C84A85">
              <w:rPr>
                <w:sz w:val="20"/>
                <w:szCs w:val="22"/>
              </w:rPr>
              <w:t>1220</w:t>
            </w:r>
          </w:p>
        </w:tc>
      </w:tr>
      <w:tr w:rsidR="006226C3" w:rsidRPr="00C84A85" w:rsidTr="001131F5">
        <w:trPr>
          <w:trHeight w:val="41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total sentences</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34%</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35%</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40%</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40%</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40%</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38%</w:t>
            </w:r>
          </w:p>
        </w:tc>
        <w:tc>
          <w:tcPr>
            <w:tcW w:w="481"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39%</w:t>
            </w:r>
          </w:p>
        </w:tc>
      </w:tr>
      <w:tr w:rsidR="006226C3" w:rsidRPr="00C84A85" w:rsidTr="001131F5">
        <w:trPr>
          <w:trHeight w:val="411"/>
        </w:trPr>
        <w:tc>
          <w:tcPr>
            <w:tcW w:w="1623" w:type="pct"/>
            <w:tcBorders>
              <w:bottom w:val="nil"/>
            </w:tcBorders>
          </w:tcPr>
          <w:p w:rsidR="006226C3" w:rsidRPr="00C84A85" w:rsidRDefault="006226C3" w:rsidP="001131F5">
            <w:pPr>
              <w:spacing w:after="0" w:line="240" w:lineRule="auto"/>
              <w:contextualSpacing/>
              <w:rPr>
                <w:rFonts w:cs="Calibri"/>
                <w:b/>
                <w:bCs/>
                <w:sz w:val="20"/>
                <w:szCs w:val="20"/>
              </w:rPr>
            </w:pPr>
            <w:r w:rsidRPr="00C84A85">
              <w:rPr>
                <w:rFonts w:cs="Calibri"/>
                <w:bCs/>
                <w:sz w:val="20"/>
                <w:szCs w:val="20"/>
              </w:rPr>
              <w:t>Number of other sentences</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809</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762</w:t>
            </w:r>
          </w:p>
        </w:tc>
        <w:tc>
          <w:tcPr>
            <w:tcW w:w="484" w:type="pct"/>
            <w:tcBorders>
              <w:bottom w:val="nil"/>
            </w:tcBorders>
            <w:vAlign w:val="bottom"/>
          </w:tcPr>
          <w:p w:rsidR="006226C3" w:rsidRPr="00C84A85" w:rsidRDefault="006226C3" w:rsidP="001131F5">
            <w:pPr>
              <w:spacing w:after="0"/>
              <w:jc w:val="center"/>
              <w:rPr>
                <w:sz w:val="20"/>
                <w:szCs w:val="20"/>
              </w:rPr>
            </w:pPr>
            <w:r w:rsidRPr="00C84A85">
              <w:rPr>
                <w:sz w:val="20"/>
                <w:szCs w:val="22"/>
              </w:rPr>
              <w:t>730</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735</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750</w:t>
            </w:r>
          </w:p>
        </w:tc>
        <w:tc>
          <w:tcPr>
            <w:tcW w:w="482" w:type="pct"/>
            <w:tcBorders>
              <w:bottom w:val="nil"/>
            </w:tcBorders>
            <w:vAlign w:val="bottom"/>
          </w:tcPr>
          <w:p w:rsidR="006226C3" w:rsidRPr="00C84A85" w:rsidRDefault="006226C3" w:rsidP="001131F5">
            <w:pPr>
              <w:spacing w:after="0"/>
              <w:jc w:val="center"/>
              <w:rPr>
                <w:sz w:val="20"/>
                <w:szCs w:val="20"/>
              </w:rPr>
            </w:pPr>
            <w:r w:rsidRPr="00C84A85">
              <w:rPr>
                <w:sz w:val="20"/>
                <w:szCs w:val="22"/>
              </w:rPr>
              <w:t>701</w:t>
            </w:r>
          </w:p>
        </w:tc>
        <w:tc>
          <w:tcPr>
            <w:tcW w:w="481" w:type="pct"/>
            <w:tcBorders>
              <w:bottom w:val="nil"/>
            </w:tcBorders>
            <w:vAlign w:val="bottom"/>
          </w:tcPr>
          <w:p w:rsidR="006226C3" w:rsidRPr="00C84A85" w:rsidRDefault="006226C3" w:rsidP="001131F5">
            <w:pPr>
              <w:spacing w:after="0"/>
              <w:jc w:val="center"/>
              <w:rPr>
                <w:sz w:val="20"/>
                <w:szCs w:val="20"/>
              </w:rPr>
            </w:pPr>
            <w:r w:rsidRPr="00C84A85">
              <w:rPr>
                <w:sz w:val="20"/>
                <w:szCs w:val="22"/>
              </w:rPr>
              <w:t>726</w:t>
            </w:r>
          </w:p>
        </w:tc>
      </w:tr>
      <w:tr w:rsidR="006226C3" w:rsidRPr="00C84A85" w:rsidTr="001131F5">
        <w:trPr>
          <w:trHeight w:val="411"/>
        </w:trPr>
        <w:tc>
          <w:tcPr>
            <w:tcW w:w="1623" w:type="pct"/>
            <w:tcBorders>
              <w:top w:val="nil"/>
              <w:bottom w:val="single" w:sz="8" w:space="0" w:color="4F81BD"/>
            </w:tcBorders>
          </w:tcPr>
          <w:p w:rsidR="006226C3" w:rsidRPr="00C84A85" w:rsidRDefault="006226C3" w:rsidP="001131F5">
            <w:pPr>
              <w:spacing w:after="0" w:line="240" w:lineRule="auto"/>
              <w:contextualSpacing/>
              <w:jc w:val="right"/>
              <w:rPr>
                <w:rFonts w:cs="Calibri"/>
                <w:b/>
                <w:bCs/>
                <w:i/>
                <w:sz w:val="20"/>
                <w:szCs w:val="20"/>
              </w:rPr>
            </w:pPr>
            <w:r w:rsidRPr="00C84A85">
              <w:rPr>
                <w:rFonts w:cs="Calibri"/>
                <w:b/>
                <w:bCs/>
                <w:i/>
                <w:sz w:val="20"/>
                <w:szCs w:val="20"/>
              </w:rPr>
              <w:t>% of total sentences</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34%</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34%</w:t>
            </w:r>
          </w:p>
        </w:tc>
        <w:tc>
          <w:tcPr>
            <w:tcW w:w="484"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28%</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26%</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25%</w:t>
            </w:r>
          </w:p>
        </w:tc>
        <w:tc>
          <w:tcPr>
            <w:tcW w:w="482"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23%</w:t>
            </w:r>
          </w:p>
        </w:tc>
        <w:tc>
          <w:tcPr>
            <w:tcW w:w="481" w:type="pct"/>
            <w:tcBorders>
              <w:top w:val="nil"/>
              <w:bottom w:val="single" w:sz="8" w:space="0" w:color="4F81BD"/>
            </w:tcBorders>
            <w:vAlign w:val="bottom"/>
          </w:tcPr>
          <w:p w:rsidR="006226C3" w:rsidRPr="00C84A85" w:rsidRDefault="006226C3" w:rsidP="001131F5">
            <w:pPr>
              <w:spacing w:after="0"/>
              <w:jc w:val="center"/>
              <w:rPr>
                <w:i/>
                <w:sz w:val="20"/>
                <w:szCs w:val="20"/>
              </w:rPr>
            </w:pPr>
            <w:r w:rsidRPr="00C84A85">
              <w:rPr>
                <w:i/>
                <w:sz w:val="20"/>
                <w:szCs w:val="22"/>
              </w:rPr>
              <w:t>23%</w:t>
            </w:r>
          </w:p>
        </w:tc>
      </w:tr>
    </w:tbl>
    <w:p w:rsidR="008736E0" w:rsidDel="00BA4167" w:rsidRDefault="008736E0" w:rsidP="008736E0"/>
    <w:p w:rsidR="00353FD9" w:rsidRDefault="00353FD9">
      <w:pPr>
        <w:suppressAutoHyphens w:val="0"/>
        <w:autoSpaceDE/>
        <w:autoSpaceDN/>
        <w:adjustRightInd/>
        <w:spacing w:after="0" w:line="240" w:lineRule="auto"/>
        <w:textAlignment w:val="auto"/>
      </w:pPr>
      <w:r>
        <w:br w:type="page"/>
      </w:r>
    </w:p>
    <w:p w:rsidR="00353FD9" w:rsidRDefault="00353FD9" w:rsidP="00353FD9">
      <w:pPr>
        <w:pStyle w:val="Heading2"/>
      </w:pPr>
      <w:bookmarkStart w:id="25" w:name="_Toc379906371"/>
      <w:bookmarkStart w:id="26" w:name="_Toc380651103"/>
      <w:r>
        <w:lastRenderedPageBreak/>
        <w:t xml:space="preserve">Appendix 2 </w:t>
      </w:r>
      <w:r w:rsidR="0055664A">
        <w:t>–</w:t>
      </w:r>
      <w:r>
        <w:t xml:space="preserve"> </w:t>
      </w:r>
      <w:bookmarkEnd w:id="25"/>
      <w:r w:rsidR="0055664A">
        <w:t>New Contracting Framework</w:t>
      </w:r>
      <w:bookmarkEnd w:id="26"/>
    </w:p>
    <w:p w:rsidR="00353FD9" w:rsidRDefault="00353FD9" w:rsidP="00353FD9">
      <w:pPr>
        <w:pStyle w:val="Heading5"/>
      </w:pPr>
      <w:r>
        <w:t>Streamlined contracting with NGOs</w:t>
      </w:r>
    </w:p>
    <w:p w:rsidR="00353FD9" w:rsidRDefault="00353FD9" w:rsidP="00353FD9">
      <w:r>
        <w:t xml:space="preserve">Streamlined contracting with NGOs is an initiative to deliver better public services.  It sees a consistent approach being developed for the way that government agencies contract with NGOs to deliver social services. </w:t>
      </w:r>
    </w:p>
    <w:p w:rsidR="00353FD9" w:rsidRDefault="00353FD9" w:rsidP="00353FD9"/>
    <w:p w:rsidR="00353FD9" w:rsidRDefault="00353FD9" w:rsidP="00353FD9">
      <w:r>
        <w:t>The initiative seeks to address the problems of inefficiency, duplication, and multiple audits that may exist under the current system.  The overall aim is to reduce the compliance burden on NGOs so that greater effort and funding can be directed to delivering the front line services that are needed.</w:t>
      </w:r>
    </w:p>
    <w:p w:rsidR="00353FD9" w:rsidRDefault="00353FD9" w:rsidP="00353FD9"/>
    <w:p w:rsidR="00353FD9" w:rsidRDefault="00353FD9" w:rsidP="00353FD9">
      <w:r>
        <w:t xml:space="preserve">The initiative has resulted in a contract and contract management framework that is suited to either contracts between the NGO and one government agency (bilateral arrangements) or those between the NGO and more than one government agency for delivery of similar goods and services (integrated contracting arrangements). </w:t>
      </w:r>
    </w:p>
    <w:p w:rsidR="00353FD9" w:rsidRDefault="00353FD9" w:rsidP="00353FD9">
      <w:pPr>
        <w:suppressAutoHyphens w:val="0"/>
        <w:autoSpaceDE/>
        <w:autoSpaceDN/>
        <w:adjustRightInd/>
        <w:spacing w:after="0" w:line="240" w:lineRule="auto"/>
        <w:textAlignment w:val="auto"/>
        <w:rPr>
          <w:rFonts w:eastAsia="Times New Roman" w:cs="Times New Roman"/>
          <w:b/>
          <w:bCs/>
          <w:iCs/>
          <w:sz w:val="20"/>
          <w:szCs w:val="26"/>
        </w:rPr>
      </w:pPr>
    </w:p>
    <w:p w:rsidR="00353FD9" w:rsidRDefault="00353FD9" w:rsidP="00353FD9">
      <w:pPr>
        <w:spacing w:after="120"/>
      </w:pPr>
      <w:r>
        <w:t>The framework:</w:t>
      </w:r>
    </w:p>
    <w:p w:rsidR="00353FD9" w:rsidRDefault="00353FD9" w:rsidP="00353FD9">
      <w:pPr>
        <w:numPr>
          <w:ilvl w:val="0"/>
          <w:numId w:val="14"/>
        </w:numPr>
        <w:spacing w:after="120"/>
      </w:pPr>
      <w:r>
        <w:t>has a standardised “look and feel”</w:t>
      </w:r>
    </w:p>
    <w:p w:rsidR="00353FD9" w:rsidRDefault="00353FD9" w:rsidP="00353FD9">
      <w:pPr>
        <w:numPr>
          <w:ilvl w:val="0"/>
          <w:numId w:val="14"/>
        </w:numPr>
        <w:spacing w:after="120"/>
      </w:pPr>
      <w:r>
        <w:t>embeds relationship principles that set the tone for all of Government engagement</w:t>
      </w:r>
    </w:p>
    <w:p w:rsidR="00353FD9" w:rsidRDefault="00353FD9" w:rsidP="00353FD9">
      <w:pPr>
        <w:numPr>
          <w:ilvl w:val="0"/>
          <w:numId w:val="14"/>
        </w:numPr>
        <w:spacing w:after="120"/>
      </w:pPr>
      <w:r>
        <w:t>is designed to reflect structured assessment of risk in the services and the NGO provider</w:t>
      </w:r>
    </w:p>
    <w:p w:rsidR="00353FD9" w:rsidRDefault="00353FD9" w:rsidP="00353FD9">
      <w:pPr>
        <w:numPr>
          <w:ilvl w:val="0"/>
          <w:numId w:val="14"/>
        </w:numPr>
      </w:pPr>
      <w:r>
        <w:t>has an outcome focus (including outcomes-focussed performance measures).</w:t>
      </w:r>
    </w:p>
    <w:p w:rsidR="00353FD9" w:rsidRDefault="00353FD9" w:rsidP="00353FD9">
      <w:r>
        <w:t xml:space="preserve">This last bullet point is discussed in more detail in </w:t>
      </w:r>
      <w:r w:rsidRPr="007D153D">
        <w:rPr>
          <w:b/>
          <w:i/>
        </w:rPr>
        <w:t>Results based accountability</w:t>
      </w:r>
      <w:r>
        <w:t>, below.</w:t>
      </w:r>
    </w:p>
    <w:p w:rsidR="00353FD9" w:rsidRDefault="00353FD9" w:rsidP="00353FD9"/>
    <w:p w:rsidR="00353FD9" w:rsidRDefault="00353FD9" w:rsidP="00353FD9">
      <w:r>
        <w:t>The key benefits to Government agencies and NGOs from the successful implementation of the Streamlined Contracting with NGOs project are:</w:t>
      </w:r>
    </w:p>
    <w:p w:rsidR="00353FD9" w:rsidRDefault="00353FD9" w:rsidP="00353FD9">
      <w:pPr>
        <w:numPr>
          <w:ilvl w:val="0"/>
          <w:numId w:val="15"/>
        </w:numPr>
      </w:pPr>
      <w:r>
        <w:t>a common Contracting Framework used by Government agencies and NGOs that provides for efficiency in establishing engagements</w:t>
      </w:r>
    </w:p>
    <w:p w:rsidR="00353FD9" w:rsidRDefault="00353FD9" w:rsidP="00353FD9">
      <w:pPr>
        <w:numPr>
          <w:ilvl w:val="0"/>
          <w:numId w:val="15"/>
        </w:numPr>
      </w:pPr>
      <w:r>
        <w:t>standard terms and conditions means service delivery and successful contract outcomes can be given more focus</w:t>
      </w:r>
    </w:p>
    <w:p w:rsidR="00353FD9" w:rsidRDefault="00353FD9" w:rsidP="00353FD9">
      <w:pPr>
        <w:numPr>
          <w:ilvl w:val="0"/>
          <w:numId w:val="15"/>
        </w:numPr>
      </w:pPr>
      <w:r>
        <w:t>the introduction of tools and templates to support more consistent management of contracting arrangements</w:t>
      </w:r>
    </w:p>
    <w:p w:rsidR="00353FD9" w:rsidRDefault="00353FD9" w:rsidP="00353FD9">
      <w:pPr>
        <w:numPr>
          <w:ilvl w:val="0"/>
          <w:numId w:val="15"/>
        </w:numPr>
      </w:pPr>
      <w:r>
        <w:t>enhanced ability to work collaboratively with and across multiple Government agencies using a common language and based on a common approach</w:t>
      </w:r>
    </w:p>
    <w:p w:rsidR="00353FD9" w:rsidRDefault="00353FD9" w:rsidP="00353FD9">
      <w:pPr>
        <w:numPr>
          <w:ilvl w:val="0"/>
          <w:numId w:val="15"/>
        </w:numPr>
      </w:pPr>
      <w:r>
        <w:t>reduced duplication of contract management activities such as audit and monitoring.</w:t>
      </w:r>
    </w:p>
    <w:p w:rsidR="00353FD9" w:rsidRDefault="00353FD9" w:rsidP="00353FD9"/>
    <w:p w:rsidR="0055664A" w:rsidRDefault="0055664A">
      <w:pPr>
        <w:suppressAutoHyphens w:val="0"/>
        <w:autoSpaceDE/>
        <w:autoSpaceDN/>
        <w:adjustRightInd/>
        <w:spacing w:after="0" w:line="240" w:lineRule="auto"/>
        <w:textAlignment w:val="auto"/>
        <w:rPr>
          <w:rFonts w:eastAsia="Times New Roman" w:cs="Times New Roman"/>
          <w:b/>
          <w:bCs/>
          <w:iCs/>
          <w:sz w:val="20"/>
          <w:szCs w:val="26"/>
        </w:rPr>
      </w:pPr>
      <w:r>
        <w:br w:type="page"/>
      </w:r>
    </w:p>
    <w:p w:rsidR="00353FD9" w:rsidRDefault="00353FD9" w:rsidP="00353FD9">
      <w:pPr>
        <w:pStyle w:val="Heading5"/>
      </w:pPr>
      <w:r>
        <w:lastRenderedPageBreak/>
        <w:t>Results based accountability</w:t>
      </w:r>
    </w:p>
    <w:p w:rsidR="00353FD9" w:rsidRDefault="00353FD9" w:rsidP="00353FD9">
      <w:r>
        <w:t>Results based accountability (RBA) is an outcomes management framework to identify, and work towards achieving results and outcomes.  It is used internationally and within New Zealand.  Within New Zealand it is being used across a wide range of sectors including social services, health and disability, local government, Whānau Ora, community development, and environmental development.</w:t>
      </w:r>
    </w:p>
    <w:p w:rsidR="00353FD9" w:rsidRDefault="00353FD9" w:rsidP="00353FD9"/>
    <w:p w:rsidR="00353FD9" w:rsidRDefault="00353FD9" w:rsidP="00353FD9">
      <w:r>
        <w:t>RBA moves the focus from counting activities to the effectiveness of services and the outcomes that are being achieved.  For providers of domestic violence programmes it would measure more than just the numbers through programmes and ask whether the safety of protected persons and their children has been improved and whether respondents have been held accountable and changed their violent and abusive behaviour.</w:t>
      </w:r>
    </w:p>
    <w:p w:rsidR="00353FD9" w:rsidRDefault="00353FD9" w:rsidP="00353FD9"/>
    <w:p w:rsidR="00353FD9" w:rsidRDefault="00353FD9" w:rsidP="00353FD9">
      <w:r>
        <w:t>It is expected that programme providers will find it challenging to measure these outcomes in an effective and meaningful way. We will be detailing the outcomes we expect programme providers to measure and proposing mechanisms for them to do this.</w:t>
      </w:r>
    </w:p>
    <w:p w:rsidR="00592688" w:rsidRDefault="00592688" w:rsidP="00572B97"/>
    <w:p w:rsidR="00592688" w:rsidRDefault="00592688" w:rsidP="00572B97">
      <w:pPr>
        <w:sectPr w:rsidR="00592688" w:rsidSect="00880FA7">
          <w:headerReference w:type="even" r:id="rId35"/>
          <w:headerReference w:type="default" r:id="rId36"/>
          <w:footerReference w:type="even" r:id="rId37"/>
          <w:footerReference w:type="default" r:id="rId38"/>
          <w:headerReference w:type="first" r:id="rId39"/>
          <w:type w:val="oddPage"/>
          <w:pgSz w:w="11906" w:h="16838" w:code="9"/>
          <w:pgMar w:top="1440" w:right="1440" w:bottom="1440" w:left="1440" w:header="709" w:footer="516" w:gutter="0"/>
          <w:cols w:space="708"/>
          <w:docGrid w:linePitch="360"/>
        </w:sectPr>
      </w:pPr>
    </w:p>
    <w:p w:rsidR="00926EB8" w:rsidRDefault="00674C3D">
      <w:pPr>
        <w:pStyle w:val="Heading2"/>
      </w:pPr>
      <w:bookmarkStart w:id="27" w:name="_Toc380651104"/>
      <w:r>
        <w:lastRenderedPageBreak/>
        <w:t>Appendix</w:t>
      </w:r>
      <w:r w:rsidR="00592688">
        <w:t xml:space="preserve"> </w:t>
      </w:r>
      <w:r w:rsidR="00EF1245">
        <w:t xml:space="preserve">3 </w:t>
      </w:r>
      <w:r w:rsidR="005E42DF">
        <w:t xml:space="preserve">– </w:t>
      </w:r>
      <w:r w:rsidR="00592688">
        <w:t>Assessment Tools</w:t>
      </w:r>
      <w:r w:rsidR="003746FC">
        <w:t xml:space="preserve"> and Approaches</w:t>
      </w:r>
      <w:r w:rsidR="00592688">
        <w:rPr>
          <w:rStyle w:val="FootnoteReference"/>
        </w:rPr>
        <w:footnoteReference w:id="21"/>
      </w:r>
      <w:bookmarkEnd w:id="27"/>
    </w:p>
    <w:tbl>
      <w:tblPr>
        <w:tblW w:w="0" w:type="auto"/>
        <w:tblBorders>
          <w:bottom w:val="single" w:sz="8" w:space="0" w:color="263E78"/>
          <w:insideH w:val="single" w:sz="8" w:space="0" w:color="4F81BD"/>
          <w:insideV w:val="single" w:sz="8" w:space="0" w:color="4F81BD"/>
        </w:tblBorders>
        <w:tblLayout w:type="fixed"/>
        <w:tblLook w:val="04A0" w:firstRow="1" w:lastRow="0" w:firstColumn="1" w:lastColumn="0" w:noHBand="0" w:noVBand="1"/>
      </w:tblPr>
      <w:tblGrid>
        <w:gridCol w:w="939"/>
        <w:gridCol w:w="907"/>
        <w:gridCol w:w="907"/>
        <w:gridCol w:w="907"/>
        <w:gridCol w:w="907"/>
        <w:gridCol w:w="907"/>
        <w:gridCol w:w="907"/>
        <w:gridCol w:w="2082"/>
        <w:gridCol w:w="2082"/>
        <w:gridCol w:w="2082"/>
        <w:gridCol w:w="2082"/>
      </w:tblGrid>
      <w:tr w:rsidR="00832270" w:rsidRPr="007805F0" w:rsidTr="007805F0">
        <w:tc>
          <w:tcPr>
            <w:tcW w:w="939" w:type="dxa"/>
            <w:tcBorders>
              <w:top w:val="nil"/>
              <w:bottom w:val="nil"/>
            </w:tcBorders>
            <w:shd w:val="clear" w:color="auto" w:fill="95B3D7"/>
          </w:tcPr>
          <w:p w:rsidR="00832270" w:rsidRPr="007805F0" w:rsidRDefault="00832270" w:rsidP="00592688">
            <w:pPr>
              <w:spacing w:beforeAutospacing="1" w:afterAutospacing="1"/>
              <w:rPr>
                <w:b/>
                <w:sz w:val="18"/>
                <w:szCs w:val="18"/>
              </w:rPr>
            </w:pPr>
          </w:p>
        </w:tc>
        <w:tc>
          <w:tcPr>
            <w:tcW w:w="1814" w:type="dxa"/>
            <w:gridSpan w:val="2"/>
            <w:tcBorders>
              <w:top w:val="nil"/>
              <w:bottom w:val="nil"/>
            </w:tcBorders>
            <w:shd w:val="clear" w:color="auto" w:fill="95B3D7"/>
          </w:tcPr>
          <w:p w:rsidR="00832270" w:rsidRPr="007805F0" w:rsidRDefault="00832270" w:rsidP="007805F0">
            <w:pPr>
              <w:spacing w:before="100" w:beforeAutospacing="1" w:after="100" w:afterAutospacing="1" w:line="240" w:lineRule="auto"/>
              <w:jc w:val="center"/>
              <w:rPr>
                <w:b/>
                <w:sz w:val="18"/>
                <w:szCs w:val="18"/>
              </w:rPr>
            </w:pPr>
            <w:r w:rsidRPr="007805F0">
              <w:rPr>
                <w:b/>
                <w:sz w:val="18"/>
                <w:szCs w:val="18"/>
              </w:rPr>
              <w:t>Risk assessment approach</w:t>
            </w:r>
          </w:p>
        </w:tc>
        <w:tc>
          <w:tcPr>
            <w:tcW w:w="1814" w:type="dxa"/>
            <w:gridSpan w:val="2"/>
            <w:tcBorders>
              <w:top w:val="nil"/>
              <w:bottom w:val="nil"/>
            </w:tcBorders>
            <w:shd w:val="clear" w:color="auto" w:fill="95B3D7"/>
          </w:tcPr>
          <w:p w:rsidR="00832270" w:rsidRPr="007805F0" w:rsidRDefault="00832270" w:rsidP="007805F0">
            <w:pPr>
              <w:spacing w:beforeAutospacing="1" w:afterAutospacing="1"/>
              <w:jc w:val="center"/>
              <w:rPr>
                <w:b/>
                <w:sz w:val="18"/>
                <w:szCs w:val="18"/>
              </w:rPr>
            </w:pPr>
            <w:r w:rsidRPr="007805F0">
              <w:rPr>
                <w:b/>
                <w:sz w:val="18"/>
                <w:szCs w:val="18"/>
              </w:rPr>
              <w:t>aims to predict</w:t>
            </w:r>
          </w:p>
        </w:tc>
        <w:tc>
          <w:tcPr>
            <w:tcW w:w="1814" w:type="dxa"/>
            <w:gridSpan w:val="2"/>
            <w:tcBorders>
              <w:top w:val="nil"/>
              <w:bottom w:val="nil"/>
            </w:tcBorders>
            <w:shd w:val="clear" w:color="auto" w:fill="95B3D7"/>
          </w:tcPr>
          <w:p w:rsidR="00832270" w:rsidRPr="007805F0" w:rsidRDefault="00832270" w:rsidP="007805F0">
            <w:pPr>
              <w:spacing w:beforeAutospacing="1" w:afterAutospacing="1"/>
              <w:jc w:val="center"/>
              <w:rPr>
                <w:b/>
                <w:sz w:val="18"/>
                <w:szCs w:val="18"/>
              </w:rPr>
            </w:pPr>
            <w:r w:rsidRPr="007805F0">
              <w:rPr>
                <w:b/>
                <w:sz w:val="18"/>
                <w:szCs w:val="18"/>
              </w:rPr>
              <w:t>Type of violence</w:t>
            </w:r>
          </w:p>
        </w:tc>
        <w:tc>
          <w:tcPr>
            <w:tcW w:w="2082" w:type="dxa"/>
            <w:tcBorders>
              <w:top w:val="nil"/>
              <w:bottom w:val="nil"/>
            </w:tcBorders>
            <w:shd w:val="clear" w:color="auto" w:fill="95B3D7"/>
          </w:tcPr>
          <w:p w:rsidR="00832270" w:rsidRPr="007805F0" w:rsidRDefault="00832270" w:rsidP="00592688">
            <w:pPr>
              <w:spacing w:beforeAutospacing="1" w:afterAutospacing="1"/>
              <w:rPr>
                <w:b/>
                <w:sz w:val="18"/>
                <w:szCs w:val="18"/>
              </w:rPr>
            </w:pPr>
          </w:p>
        </w:tc>
        <w:tc>
          <w:tcPr>
            <w:tcW w:w="2082" w:type="dxa"/>
            <w:tcBorders>
              <w:top w:val="nil"/>
              <w:bottom w:val="nil"/>
            </w:tcBorders>
            <w:shd w:val="clear" w:color="auto" w:fill="95B3D7"/>
          </w:tcPr>
          <w:p w:rsidR="00832270" w:rsidRPr="007805F0" w:rsidRDefault="00832270" w:rsidP="00592688">
            <w:pPr>
              <w:spacing w:beforeAutospacing="1" w:afterAutospacing="1"/>
              <w:rPr>
                <w:b/>
                <w:sz w:val="18"/>
                <w:szCs w:val="18"/>
              </w:rPr>
            </w:pPr>
          </w:p>
        </w:tc>
        <w:tc>
          <w:tcPr>
            <w:tcW w:w="2082" w:type="dxa"/>
            <w:tcBorders>
              <w:top w:val="nil"/>
              <w:bottom w:val="nil"/>
            </w:tcBorders>
            <w:shd w:val="clear" w:color="auto" w:fill="95B3D7"/>
          </w:tcPr>
          <w:p w:rsidR="00832270" w:rsidRPr="007805F0" w:rsidRDefault="00832270" w:rsidP="00592688">
            <w:pPr>
              <w:spacing w:beforeAutospacing="1" w:afterAutospacing="1"/>
              <w:rPr>
                <w:b/>
                <w:sz w:val="18"/>
                <w:szCs w:val="18"/>
              </w:rPr>
            </w:pPr>
          </w:p>
        </w:tc>
        <w:tc>
          <w:tcPr>
            <w:tcW w:w="2082" w:type="dxa"/>
            <w:tcBorders>
              <w:top w:val="nil"/>
              <w:bottom w:val="nil"/>
            </w:tcBorders>
            <w:shd w:val="clear" w:color="auto" w:fill="95B3D7"/>
          </w:tcPr>
          <w:p w:rsidR="00832270" w:rsidRPr="007805F0" w:rsidRDefault="00832270" w:rsidP="00592688">
            <w:pPr>
              <w:spacing w:beforeAutospacing="1" w:afterAutospacing="1"/>
              <w:rPr>
                <w:b/>
                <w:sz w:val="18"/>
                <w:szCs w:val="18"/>
              </w:rPr>
            </w:pPr>
          </w:p>
        </w:tc>
      </w:tr>
      <w:tr w:rsidR="00832270" w:rsidRPr="007805F0" w:rsidTr="007805F0">
        <w:trPr>
          <w:cantSplit/>
          <w:trHeight w:val="1668"/>
        </w:trPr>
        <w:tc>
          <w:tcPr>
            <w:tcW w:w="939" w:type="dxa"/>
            <w:tcBorders>
              <w:top w:val="nil"/>
            </w:tcBorders>
            <w:shd w:val="clear" w:color="auto" w:fill="95B3D7"/>
          </w:tcPr>
          <w:p w:rsidR="00832270" w:rsidRPr="007805F0" w:rsidRDefault="00832270" w:rsidP="007805F0">
            <w:pPr>
              <w:spacing w:before="60" w:after="60" w:line="240" w:lineRule="auto"/>
              <w:rPr>
                <w:b/>
                <w:sz w:val="18"/>
                <w:szCs w:val="18"/>
              </w:rPr>
            </w:pPr>
            <w:r w:rsidRPr="007805F0">
              <w:rPr>
                <w:b/>
                <w:sz w:val="18"/>
                <w:szCs w:val="18"/>
              </w:rPr>
              <w:t>Tool</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Actuarial</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Structures/clinical professional judgement</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Lethality/homicide</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Re-assault</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Intimate/spousal relationship violence</w:t>
            </w:r>
          </w:p>
        </w:tc>
        <w:tc>
          <w:tcPr>
            <w:tcW w:w="907" w:type="dxa"/>
            <w:tcBorders>
              <w:top w:val="nil"/>
            </w:tcBorders>
            <w:shd w:val="clear" w:color="auto" w:fill="95B3D7"/>
            <w:textDirection w:val="btLr"/>
          </w:tcPr>
          <w:p w:rsidR="00832270" w:rsidRPr="007805F0" w:rsidRDefault="00832270" w:rsidP="007805F0">
            <w:pPr>
              <w:spacing w:before="60" w:after="60" w:line="240" w:lineRule="auto"/>
              <w:ind w:left="113" w:right="113"/>
              <w:rPr>
                <w:sz w:val="18"/>
                <w:szCs w:val="18"/>
              </w:rPr>
            </w:pPr>
            <w:r w:rsidRPr="007805F0">
              <w:rPr>
                <w:sz w:val="18"/>
                <w:szCs w:val="18"/>
              </w:rPr>
              <w:t>General  violence</w:t>
            </w:r>
          </w:p>
        </w:tc>
        <w:tc>
          <w:tcPr>
            <w:tcW w:w="2082" w:type="dxa"/>
            <w:tcBorders>
              <w:top w:val="nil"/>
            </w:tcBorders>
            <w:shd w:val="clear" w:color="auto" w:fill="95B3D7"/>
          </w:tcPr>
          <w:p w:rsidR="00832270" w:rsidRPr="007805F0" w:rsidRDefault="00832270" w:rsidP="007805F0">
            <w:pPr>
              <w:spacing w:before="60" w:after="60" w:line="240" w:lineRule="auto"/>
              <w:jc w:val="center"/>
              <w:rPr>
                <w:b/>
                <w:sz w:val="18"/>
                <w:szCs w:val="18"/>
              </w:rPr>
            </w:pPr>
            <w:r w:rsidRPr="007805F0">
              <w:rPr>
                <w:b/>
                <w:sz w:val="18"/>
                <w:szCs w:val="18"/>
              </w:rPr>
              <w:t>Administered by</w:t>
            </w:r>
          </w:p>
        </w:tc>
        <w:tc>
          <w:tcPr>
            <w:tcW w:w="2082" w:type="dxa"/>
            <w:tcBorders>
              <w:top w:val="nil"/>
            </w:tcBorders>
            <w:shd w:val="clear" w:color="auto" w:fill="95B3D7"/>
          </w:tcPr>
          <w:p w:rsidR="00832270" w:rsidRPr="007805F0" w:rsidRDefault="00832270" w:rsidP="007805F0">
            <w:pPr>
              <w:spacing w:before="60" w:after="60" w:line="240" w:lineRule="auto"/>
              <w:jc w:val="center"/>
              <w:rPr>
                <w:b/>
                <w:sz w:val="18"/>
                <w:szCs w:val="18"/>
              </w:rPr>
            </w:pPr>
            <w:r w:rsidRPr="007805F0">
              <w:rPr>
                <w:b/>
                <w:sz w:val="18"/>
                <w:szCs w:val="18"/>
              </w:rPr>
              <w:t>Information source</w:t>
            </w:r>
          </w:p>
        </w:tc>
        <w:tc>
          <w:tcPr>
            <w:tcW w:w="2082" w:type="dxa"/>
            <w:tcBorders>
              <w:top w:val="nil"/>
            </w:tcBorders>
            <w:shd w:val="clear" w:color="auto" w:fill="95B3D7"/>
          </w:tcPr>
          <w:p w:rsidR="00832270" w:rsidRPr="007805F0" w:rsidRDefault="00832270" w:rsidP="007805F0">
            <w:pPr>
              <w:spacing w:before="60" w:after="60" w:line="240" w:lineRule="auto"/>
              <w:jc w:val="center"/>
              <w:rPr>
                <w:b/>
                <w:sz w:val="18"/>
                <w:szCs w:val="18"/>
              </w:rPr>
            </w:pPr>
            <w:r w:rsidRPr="007805F0">
              <w:rPr>
                <w:b/>
                <w:sz w:val="18"/>
                <w:szCs w:val="18"/>
              </w:rPr>
              <w:t>Predictive accuracy (ROC)</w:t>
            </w:r>
          </w:p>
        </w:tc>
        <w:tc>
          <w:tcPr>
            <w:tcW w:w="2082" w:type="dxa"/>
            <w:tcBorders>
              <w:top w:val="nil"/>
            </w:tcBorders>
            <w:shd w:val="clear" w:color="auto" w:fill="95B3D7"/>
          </w:tcPr>
          <w:p w:rsidR="00832270" w:rsidRPr="007805F0" w:rsidRDefault="00832270" w:rsidP="007805F0">
            <w:pPr>
              <w:spacing w:before="60" w:after="60" w:line="240" w:lineRule="auto"/>
              <w:jc w:val="center"/>
              <w:rPr>
                <w:b/>
                <w:sz w:val="18"/>
                <w:szCs w:val="18"/>
              </w:rPr>
            </w:pPr>
            <w:r w:rsidRPr="007805F0">
              <w:rPr>
                <w:b/>
                <w:sz w:val="18"/>
                <w:szCs w:val="18"/>
              </w:rPr>
              <w:t>Author and year</w:t>
            </w:r>
          </w:p>
        </w:tc>
      </w:tr>
      <w:tr w:rsidR="00BE2813" w:rsidRPr="007805F0" w:rsidTr="007805F0">
        <w:tc>
          <w:tcPr>
            <w:tcW w:w="939" w:type="dxa"/>
            <w:shd w:val="clear" w:color="auto" w:fill="auto"/>
          </w:tcPr>
          <w:p w:rsidR="00926EB8" w:rsidRDefault="00BE2813">
            <w:pPr>
              <w:pStyle w:val="Default"/>
              <w:spacing w:before="60"/>
              <w:rPr>
                <w:b/>
                <w:sz w:val="16"/>
                <w:szCs w:val="16"/>
                <w:lang w:val="en-GB" w:eastAsia="en-US"/>
              </w:rPr>
            </w:pPr>
            <w:r w:rsidRPr="007805F0">
              <w:rPr>
                <w:b/>
                <w:bCs/>
                <w:sz w:val="16"/>
                <w:szCs w:val="16"/>
              </w:rPr>
              <w:t xml:space="preserve">DA </w:t>
            </w:r>
          </w:p>
        </w:tc>
        <w:tc>
          <w:tcPr>
            <w:tcW w:w="907" w:type="dxa"/>
            <w:shd w:val="clear" w:color="auto" w:fill="auto"/>
          </w:tcPr>
          <w:p w:rsidR="00926EB8" w:rsidRDefault="00BE2813">
            <w:pPr>
              <w:spacing w:before="60" w:after="0" w:line="240" w:lineRule="auto"/>
              <w:rPr>
                <w:sz w:val="18"/>
                <w:szCs w:val="18"/>
              </w:rPr>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BE2813">
            <w:pPr>
              <w:spacing w:after="0"/>
            </w:pPr>
            <w:r w:rsidRPr="007805F0">
              <w:rPr>
                <w:sz w:val="18"/>
                <w:szCs w:val="18"/>
              </w:rPr>
              <w:sym w:font="Wingdings" w:char="F0FC"/>
            </w:r>
          </w:p>
        </w:tc>
        <w:tc>
          <w:tcPr>
            <w:tcW w:w="907" w:type="dxa"/>
            <w:shd w:val="clear" w:color="auto" w:fill="auto"/>
          </w:tcPr>
          <w:p w:rsidR="00926EB8" w:rsidRDefault="00BE2813">
            <w:pPr>
              <w:spacing w:before="60" w:after="0" w:line="240" w:lineRule="auto"/>
              <w:rPr>
                <w:sz w:val="18"/>
                <w:szCs w:val="18"/>
              </w:rPr>
            </w:pPr>
            <w:r w:rsidRPr="007805F0">
              <w:rPr>
                <w:sz w:val="18"/>
                <w:szCs w:val="18"/>
              </w:rPr>
              <w:t>can be used</w:t>
            </w: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Victim services, Health care staff, Police,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Victim interviews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0.69 (Roehl at al 2005)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Campbell 1986 (cited Hanson, 2007) </w:t>
            </w:r>
          </w:p>
        </w:tc>
      </w:tr>
      <w:tr w:rsidR="00BE2813" w:rsidRPr="007805F0" w:rsidTr="007805F0">
        <w:tc>
          <w:tcPr>
            <w:tcW w:w="939" w:type="dxa"/>
            <w:shd w:val="clear" w:color="auto" w:fill="F2F2F2"/>
          </w:tcPr>
          <w:p w:rsidR="00926EB8" w:rsidRDefault="00BE2813">
            <w:pPr>
              <w:pStyle w:val="Default"/>
              <w:spacing w:before="60"/>
              <w:rPr>
                <w:b/>
                <w:sz w:val="16"/>
                <w:szCs w:val="16"/>
                <w:lang w:val="en-GB" w:eastAsia="en-US"/>
              </w:rPr>
            </w:pPr>
            <w:r w:rsidRPr="007805F0">
              <w:rPr>
                <w:b/>
                <w:bCs/>
                <w:sz w:val="16"/>
                <w:szCs w:val="16"/>
              </w:rPr>
              <w:t xml:space="preserve">DV-MOSAIC </w:t>
            </w: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BE2813">
            <w:pPr>
              <w:spacing w:after="0"/>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BE2813">
            <w:pPr>
              <w:spacing w:after="0" w:line="240" w:lineRule="auto"/>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Criminal justice professional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Offender’s Criminal and Police records, Victim and Offender interviews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0.65 (Roehl at al 2005)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De Becker &amp; Associates, 2000, cited in Roehl, 2005 </w:t>
            </w:r>
          </w:p>
        </w:tc>
      </w:tr>
      <w:tr w:rsidR="00BE2813" w:rsidRPr="007805F0" w:rsidTr="007805F0">
        <w:tc>
          <w:tcPr>
            <w:tcW w:w="939" w:type="dxa"/>
            <w:shd w:val="clear" w:color="auto" w:fill="auto"/>
          </w:tcPr>
          <w:p w:rsidR="00926EB8" w:rsidRDefault="00BE2813">
            <w:pPr>
              <w:pStyle w:val="Default"/>
              <w:spacing w:before="60"/>
              <w:rPr>
                <w:b/>
                <w:sz w:val="16"/>
                <w:szCs w:val="16"/>
                <w:lang w:val="en-GB" w:eastAsia="en-US"/>
              </w:rPr>
            </w:pPr>
            <w:r w:rsidRPr="007805F0">
              <w:rPr>
                <w:b/>
                <w:bCs/>
                <w:sz w:val="16"/>
                <w:szCs w:val="16"/>
              </w:rPr>
              <w:t xml:space="preserve">DVSI </w:t>
            </w:r>
          </w:p>
        </w:tc>
        <w:tc>
          <w:tcPr>
            <w:tcW w:w="907" w:type="dxa"/>
            <w:shd w:val="clear" w:color="auto" w:fill="auto"/>
          </w:tcPr>
          <w:p w:rsidR="00926EB8" w:rsidRDefault="00BE2813">
            <w:pPr>
              <w:spacing w:after="0"/>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Probation or Court officer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Offender’s Criminal record and interview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0.62 (Roehl at al 2005)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Williams &amp; Houghton 2004 </w:t>
            </w:r>
          </w:p>
        </w:tc>
      </w:tr>
      <w:tr w:rsidR="00BE2813" w:rsidRPr="007805F0" w:rsidTr="007805F0">
        <w:tc>
          <w:tcPr>
            <w:tcW w:w="939" w:type="dxa"/>
            <w:shd w:val="clear" w:color="auto" w:fill="F2F2F2"/>
          </w:tcPr>
          <w:p w:rsidR="00926EB8" w:rsidRDefault="00BE2813">
            <w:pPr>
              <w:pStyle w:val="Default"/>
              <w:spacing w:before="60"/>
              <w:rPr>
                <w:b/>
                <w:sz w:val="16"/>
                <w:szCs w:val="16"/>
                <w:lang w:val="en-GB" w:eastAsia="en-US"/>
              </w:rPr>
            </w:pPr>
            <w:r w:rsidRPr="007805F0">
              <w:rPr>
                <w:b/>
                <w:bCs/>
                <w:sz w:val="16"/>
                <w:szCs w:val="16"/>
              </w:rPr>
              <w:t xml:space="preserve">ODARA </w:t>
            </w:r>
          </w:p>
        </w:tc>
        <w:tc>
          <w:tcPr>
            <w:tcW w:w="907" w:type="dxa"/>
            <w:shd w:val="clear" w:color="auto" w:fill="F2F2F2"/>
          </w:tcPr>
          <w:p w:rsidR="00926EB8" w:rsidRDefault="00BE2813">
            <w:pPr>
              <w:spacing w:after="0"/>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BE2813">
            <w:pPr>
              <w:spacing w:after="0" w:line="240" w:lineRule="auto"/>
            </w:pPr>
            <w:r w:rsidRPr="007805F0">
              <w:rPr>
                <w:sz w:val="18"/>
                <w:szCs w:val="18"/>
              </w:rPr>
              <w:sym w:font="Wingdings" w:char="F0FC"/>
            </w:r>
          </w:p>
        </w:tc>
        <w:tc>
          <w:tcPr>
            <w:tcW w:w="907" w:type="dxa"/>
            <w:shd w:val="clear" w:color="auto" w:fill="F2F2F2"/>
          </w:tcPr>
          <w:p w:rsidR="00926EB8" w:rsidRDefault="00BE2813">
            <w:pPr>
              <w:spacing w:after="0" w:line="240" w:lineRule="auto"/>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Police, Victim services, Health care and Corrections staff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Police records </w:t>
            </w:r>
          </w:p>
          <w:p w:rsidR="00926EB8" w:rsidRDefault="00BE2813">
            <w:pPr>
              <w:pStyle w:val="Default"/>
              <w:spacing w:before="60"/>
              <w:rPr>
                <w:sz w:val="16"/>
                <w:szCs w:val="16"/>
                <w:lang w:val="en-GB" w:eastAsia="en-US"/>
              </w:rPr>
            </w:pPr>
            <w:r w:rsidRPr="007805F0">
              <w:rPr>
                <w:sz w:val="16"/>
                <w:szCs w:val="16"/>
              </w:rPr>
              <w:t xml:space="preserve">Victim interview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0.72 (Hilton et al 2004 cited in Hilton et al 2007)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Hilton et al, 2004 cited in Hilton et al 2007 </w:t>
            </w:r>
          </w:p>
        </w:tc>
      </w:tr>
      <w:tr w:rsidR="00BE2813" w:rsidRPr="007805F0" w:rsidTr="007805F0">
        <w:tc>
          <w:tcPr>
            <w:tcW w:w="939" w:type="dxa"/>
            <w:shd w:val="clear" w:color="auto" w:fill="auto"/>
          </w:tcPr>
          <w:p w:rsidR="00926EB8" w:rsidRDefault="00BE2813">
            <w:pPr>
              <w:pStyle w:val="Default"/>
              <w:spacing w:before="60"/>
              <w:rPr>
                <w:b/>
                <w:sz w:val="16"/>
                <w:szCs w:val="16"/>
                <w:lang w:val="en-GB" w:eastAsia="en-US"/>
              </w:rPr>
            </w:pPr>
            <w:r w:rsidRPr="007805F0">
              <w:rPr>
                <w:b/>
                <w:bCs/>
                <w:sz w:val="16"/>
                <w:szCs w:val="16"/>
              </w:rPr>
              <w:t xml:space="preserve">SARA </w:t>
            </w: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BE2813">
            <w:pPr>
              <w:spacing w:before="60" w:after="0" w:line="240" w:lineRule="auto"/>
              <w:rPr>
                <w:sz w:val="18"/>
                <w:szCs w:val="18"/>
              </w:rPr>
            </w:pPr>
            <w:r w:rsidRPr="007805F0">
              <w:rPr>
                <w:sz w:val="18"/>
                <w:szCs w:val="18"/>
              </w:rPr>
              <w:sym w:font="Wingdings" w:char="F0FC"/>
            </w:r>
          </w:p>
        </w:tc>
        <w:tc>
          <w:tcPr>
            <w:tcW w:w="907" w:type="dxa"/>
            <w:shd w:val="clear" w:color="auto" w:fill="auto"/>
          </w:tcPr>
          <w:p w:rsidR="00926EB8" w:rsidRDefault="00BE2813">
            <w:pPr>
              <w:spacing w:after="0" w:line="240" w:lineRule="auto"/>
            </w:pPr>
            <w:r w:rsidRPr="007805F0">
              <w:rPr>
                <w:sz w:val="18"/>
                <w:szCs w:val="18"/>
              </w:rPr>
              <w:sym w:font="Wingdings" w:char="F0FC"/>
            </w:r>
            <w:r w:rsidRPr="007805F0">
              <w:rPr>
                <w:sz w:val="18"/>
                <w:szCs w:val="18"/>
              </w:rPr>
              <w:t xml:space="preserve"> not eval’ed for this</w:t>
            </w: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Family violence assessors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Offender and Victim interviews </w:t>
            </w:r>
          </w:p>
          <w:p w:rsidR="00926EB8" w:rsidRDefault="00BE2813">
            <w:pPr>
              <w:pStyle w:val="Default"/>
              <w:spacing w:before="60"/>
              <w:rPr>
                <w:sz w:val="16"/>
                <w:szCs w:val="16"/>
                <w:lang w:val="en-GB" w:eastAsia="en-US"/>
              </w:rPr>
            </w:pPr>
            <w:r w:rsidRPr="007805F0">
              <w:rPr>
                <w:sz w:val="16"/>
                <w:szCs w:val="16"/>
              </w:rPr>
              <w:t xml:space="preserve">Criminal records </w:t>
            </w:r>
          </w:p>
          <w:p w:rsidR="00926EB8" w:rsidRDefault="00BE2813">
            <w:pPr>
              <w:pStyle w:val="Default"/>
              <w:spacing w:before="60"/>
              <w:rPr>
                <w:sz w:val="16"/>
                <w:szCs w:val="16"/>
                <w:lang w:val="en-GB" w:eastAsia="en-US"/>
              </w:rPr>
            </w:pPr>
            <w:r w:rsidRPr="007805F0">
              <w:rPr>
                <w:sz w:val="16"/>
                <w:szCs w:val="16"/>
              </w:rPr>
              <w:t xml:space="preserve">Psychological procedures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0.65 (Williams &amp; Houghton 2004)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Kropp, Hart, Webster &amp; Eaves 1995 </w:t>
            </w:r>
          </w:p>
        </w:tc>
      </w:tr>
      <w:tr w:rsidR="00BE2813" w:rsidRPr="007805F0" w:rsidTr="007805F0">
        <w:tc>
          <w:tcPr>
            <w:tcW w:w="939" w:type="dxa"/>
            <w:shd w:val="clear" w:color="auto" w:fill="F2F2F2"/>
          </w:tcPr>
          <w:p w:rsidR="00926EB8" w:rsidRDefault="00BE2813">
            <w:pPr>
              <w:pStyle w:val="Default"/>
              <w:spacing w:before="60"/>
              <w:rPr>
                <w:b/>
                <w:sz w:val="16"/>
                <w:szCs w:val="16"/>
                <w:lang w:val="en-GB" w:eastAsia="en-US"/>
              </w:rPr>
            </w:pPr>
            <w:r w:rsidRPr="007805F0">
              <w:rPr>
                <w:b/>
                <w:bCs/>
                <w:sz w:val="16"/>
                <w:szCs w:val="16"/>
              </w:rPr>
              <w:t xml:space="preserve">B-SAFER </w:t>
            </w: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BE2813">
            <w:pPr>
              <w:spacing w:after="0" w:line="240" w:lineRule="auto"/>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Police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Criminal justice records </w:t>
            </w:r>
          </w:p>
          <w:p w:rsidR="00926EB8" w:rsidRDefault="00BE2813">
            <w:pPr>
              <w:pStyle w:val="Default"/>
              <w:spacing w:before="60"/>
              <w:rPr>
                <w:sz w:val="16"/>
                <w:szCs w:val="16"/>
                <w:lang w:val="en-GB" w:eastAsia="en-US"/>
              </w:rPr>
            </w:pPr>
            <w:r w:rsidRPr="007805F0">
              <w:rPr>
                <w:sz w:val="16"/>
                <w:szCs w:val="16"/>
              </w:rPr>
              <w:t xml:space="preserve">Victim interviews </w:t>
            </w:r>
          </w:p>
          <w:p w:rsidR="00926EB8" w:rsidRDefault="00BE2813">
            <w:pPr>
              <w:pStyle w:val="Default"/>
              <w:spacing w:before="60"/>
              <w:rPr>
                <w:sz w:val="16"/>
                <w:szCs w:val="16"/>
                <w:lang w:val="en-GB" w:eastAsia="en-US"/>
              </w:rPr>
            </w:pPr>
            <w:r w:rsidRPr="007805F0">
              <w:rPr>
                <w:sz w:val="16"/>
                <w:szCs w:val="16"/>
              </w:rPr>
              <w:t xml:space="preserve">Offender information </w:t>
            </w:r>
          </w:p>
        </w:tc>
        <w:tc>
          <w:tcPr>
            <w:tcW w:w="2082" w:type="dxa"/>
            <w:shd w:val="clear" w:color="auto" w:fill="F2F2F2"/>
          </w:tcPr>
          <w:p w:rsidR="00926EB8" w:rsidRDefault="00926EB8">
            <w:pPr>
              <w:pStyle w:val="Default"/>
              <w:spacing w:before="60"/>
              <w:rPr>
                <w:sz w:val="16"/>
                <w:szCs w:val="16"/>
                <w:lang w:val="en-GB" w:eastAsia="en-US"/>
              </w:rPr>
            </w:pP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Kropp, Hart &amp; Belfrage 2005, cited in Kropp 2008</w:t>
            </w:r>
          </w:p>
        </w:tc>
      </w:tr>
      <w:tr w:rsidR="00BE2813" w:rsidRPr="007805F0" w:rsidTr="007805F0">
        <w:tc>
          <w:tcPr>
            <w:tcW w:w="939" w:type="dxa"/>
            <w:shd w:val="clear" w:color="auto" w:fill="auto"/>
          </w:tcPr>
          <w:p w:rsidR="00926EB8" w:rsidRDefault="00BE2813">
            <w:pPr>
              <w:pStyle w:val="Default"/>
              <w:spacing w:before="60"/>
              <w:rPr>
                <w:b/>
                <w:sz w:val="16"/>
                <w:szCs w:val="16"/>
                <w:lang w:val="en-GB" w:eastAsia="en-US"/>
              </w:rPr>
            </w:pPr>
            <w:r w:rsidRPr="007805F0">
              <w:rPr>
                <w:b/>
                <w:bCs/>
                <w:sz w:val="16"/>
                <w:szCs w:val="16"/>
              </w:rPr>
              <w:t xml:space="preserve">K-SID </w:t>
            </w:r>
          </w:p>
        </w:tc>
        <w:tc>
          <w:tcPr>
            <w:tcW w:w="907" w:type="dxa"/>
            <w:shd w:val="clear" w:color="auto" w:fill="auto"/>
          </w:tcPr>
          <w:p w:rsidR="00926EB8" w:rsidRDefault="00BE2813">
            <w:pPr>
              <w:spacing w:after="0"/>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Probation or Court officer </w:t>
            </w:r>
          </w:p>
        </w:tc>
        <w:tc>
          <w:tcPr>
            <w:tcW w:w="2082" w:type="dxa"/>
            <w:shd w:val="clear" w:color="auto" w:fill="auto"/>
          </w:tcPr>
          <w:p w:rsidR="00926EB8" w:rsidRDefault="00BE2813">
            <w:pPr>
              <w:pStyle w:val="Default"/>
              <w:spacing w:before="60"/>
              <w:rPr>
                <w:bCs/>
                <w:sz w:val="16"/>
                <w:szCs w:val="16"/>
                <w:lang w:val="en-GB" w:eastAsia="en-US"/>
              </w:rPr>
            </w:pPr>
            <w:r w:rsidRPr="007805F0">
              <w:rPr>
                <w:sz w:val="16"/>
                <w:szCs w:val="16"/>
              </w:rPr>
              <w:t xml:space="preserve">Victim and Offender interviews, Police reports </w:t>
            </w:r>
          </w:p>
        </w:tc>
        <w:tc>
          <w:tcPr>
            <w:tcW w:w="2082" w:type="dxa"/>
            <w:shd w:val="clear" w:color="auto" w:fill="auto"/>
          </w:tcPr>
          <w:p w:rsidR="00926EB8" w:rsidRDefault="00BE2813">
            <w:pPr>
              <w:pStyle w:val="Default"/>
              <w:spacing w:before="60"/>
              <w:rPr>
                <w:bCs/>
                <w:sz w:val="16"/>
                <w:szCs w:val="16"/>
                <w:lang w:val="en-GB" w:eastAsia="en-US"/>
              </w:rPr>
            </w:pPr>
            <w:r w:rsidRPr="007805F0">
              <w:rPr>
                <w:sz w:val="16"/>
                <w:szCs w:val="16"/>
              </w:rPr>
              <w:t xml:space="preserve">0.62 (Roehl at al 2005) </w:t>
            </w:r>
          </w:p>
        </w:tc>
        <w:tc>
          <w:tcPr>
            <w:tcW w:w="2082" w:type="dxa"/>
            <w:shd w:val="clear" w:color="auto" w:fill="auto"/>
          </w:tcPr>
          <w:p w:rsidR="00926EB8" w:rsidRDefault="00BE2813">
            <w:pPr>
              <w:pStyle w:val="Default"/>
              <w:spacing w:before="60"/>
              <w:rPr>
                <w:bCs/>
                <w:sz w:val="16"/>
                <w:szCs w:val="16"/>
                <w:lang w:val="en-GB" w:eastAsia="en-US"/>
              </w:rPr>
            </w:pPr>
            <w:r w:rsidRPr="007805F0">
              <w:rPr>
                <w:sz w:val="16"/>
                <w:szCs w:val="16"/>
              </w:rPr>
              <w:t xml:space="preserve">Gelles, 1998, cited in Roehl et al 2005 </w:t>
            </w:r>
          </w:p>
        </w:tc>
      </w:tr>
      <w:tr w:rsidR="00BE2813" w:rsidRPr="007805F0" w:rsidTr="007805F0">
        <w:tc>
          <w:tcPr>
            <w:tcW w:w="939" w:type="dxa"/>
            <w:shd w:val="clear" w:color="auto" w:fill="F2F2F2"/>
          </w:tcPr>
          <w:p w:rsidR="00926EB8" w:rsidRDefault="00BE2813">
            <w:pPr>
              <w:pStyle w:val="Default"/>
              <w:spacing w:before="60"/>
              <w:rPr>
                <w:b/>
                <w:bCs/>
                <w:sz w:val="16"/>
                <w:szCs w:val="16"/>
                <w:lang w:val="en-GB" w:eastAsia="en-US"/>
              </w:rPr>
            </w:pPr>
            <w:r w:rsidRPr="007805F0">
              <w:rPr>
                <w:b/>
                <w:bCs/>
                <w:sz w:val="16"/>
                <w:szCs w:val="16"/>
              </w:rPr>
              <w:t xml:space="preserve">VRAG (includes PCL-R) </w:t>
            </w:r>
          </w:p>
        </w:tc>
        <w:tc>
          <w:tcPr>
            <w:tcW w:w="907" w:type="dxa"/>
            <w:shd w:val="clear" w:color="auto" w:fill="F2F2F2"/>
          </w:tcPr>
          <w:p w:rsidR="00926EB8" w:rsidRDefault="00BE2813">
            <w:pPr>
              <w:spacing w:after="0"/>
              <w:rPr>
                <w:bCs/>
              </w:rPr>
            </w:pPr>
            <w:r w:rsidRPr="007805F0">
              <w:rPr>
                <w:sz w:val="18"/>
                <w:szCs w:val="18"/>
              </w:rPr>
              <w:sym w:font="Wingdings" w:char="F0FC"/>
            </w: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926EB8">
            <w:pPr>
              <w:spacing w:before="60" w:after="0" w:line="240" w:lineRule="auto"/>
              <w:rPr>
                <w:sz w:val="18"/>
                <w:szCs w:val="18"/>
              </w:rPr>
            </w:pPr>
          </w:p>
        </w:tc>
        <w:tc>
          <w:tcPr>
            <w:tcW w:w="907" w:type="dxa"/>
            <w:shd w:val="clear" w:color="auto" w:fill="F2F2F2"/>
          </w:tcPr>
          <w:p w:rsidR="00926EB8" w:rsidRDefault="00BE2813">
            <w:pPr>
              <w:spacing w:after="0" w:line="240" w:lineRule="auto"/>
            </w:pPr>
            <w:r w:rsidRPr="007805F0">
              <w:rPr>
                <w:sz w:val="18"/>
                <w:szCs w:val="18"/>
              </w:rPr>
              <w:sym w:font="Wingdings" w:char="F0FC"/>
            </w:r>
          </w:p>
        </w:tc>
        <w:tc>
          <w:tcPr>
            <w:tcW w:w="907" w:type="dxa"/>
            <w:shd w:val="clear" w:color="auto" w:fill="F2F2F2"/>
          </w:tcPr>
          <w:p w:rsidR="00926EB8" w:rsidRDefault="00BE2813">
            <w:pPr>
              <w:spacing w:after="0" w:line="240" w:lineRule="auto"/>
            </w:pPr>
            <w:r w:rsidRPr="007805F0">
              <w:rPr>
                <w:sz w:val="18"/>
                <w:szCs w:val="18"/>
              </w:rPr>
              <w:t>can be used</w:t>
            </w:r>
          </w:p>
        </w:tc>
        <w:tc>
          <w:tcPr>
            <w:tcW w:w="907" w:type="dxa"/>
            <w:shd w:val="clear" w:color="auto" w:fill="F2F2F2"/>
          </w:tcPr>
          <w:p w:rsidR="00926EB8" w:rsidRDefault="00BE2813">
            <w:pPr>
              <w:spacing w:before="60" w:after="0" w:line="240" w:lineRule="auto"/>
              <w:rPr>
                <w:sz w:val="18"/>
                <w:szCs w:val="18"/>
              </w:rPr>
            </w:pPr>
            <w:r w:rsidRPr="007805F0">
              <w:rPr>
                <w:sz w:val="18"/>
                <w:szCs w:val="18"/>
              </w:rPr>
              <w:sym w:font="Wingdings" w:char="F0FC"/>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Trained Probation or Corrections staff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Offender’s psychosocial history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0.75, cited in Hilton &amp; Harris (2007) </w:t>
            </w:r>
          </w:p>
        </w:tc>
        <w:tc>
          <w:tcPr>
            <w:tcW w:w="2082" w:type="dxa"/>
            <w:shd w:val="clear" w:color="auto" w:fill="F2F2F2"/>
          </w:tcPr>
          <w:p w:rsidR="00926EB8" w:rsidRDefault="00BE2813">
            <w:pPr>
              <w:pStyle w:val="Default"/>
              <w:spacing w:before="60"/>
              <w:rPr>
                <w:sz w:val="16"/>
                <w:szCs w:val="16"/>
                <w:lang w:val="en-GB" w:eastAsia="en-US"/>
              </w:rPr>
            </w:pPr>
            <w:r w:rsidRPr="007805F0">
              <w:rPr>
                <w:sz w:val="16"/>
                <w:szCs w:val="16"/>
              </w:rPr>
              <w:t xml:space="preserve">Harris et al, 1993 </w:t>
            </w:r>
          </w:p>
        </w:tc>
      </w:tr>
      <w:tr w:rsidR="00BE2813" w:rsidRPr="007805F0" w:rsidTr="007805F0">
        <w:tc>
          <w:tcPr>
            <w:tcW w:w="939" w:type="dxa"/>
            <w:shd w:val="clear" w:color="auto" w:fill="auto"/>
          </w:tcPr>
          <w:p w:rsidR="00926EB8" w:rsidRDefault="00BE2813">
            <w:pPr>
              <w:pStyle w:val="Default"/>
              <w:spacing w:before="60"/>
              <w:rPr>
                <w:b/>
                <w:sz w:val="16"/>
                <w:szCs w:val="16"/>
                <w:lang w:val="en-GB" w:eastAsia="en-US"/>
              </w:rPr>
            </w:pPr>
            <w:r w:rsidRPr="007805F0">
              <w:rPr>
                <w:b/>
                <w:bCs/>
                <w:sz w:val="16"/>
                <w:szCs w:val="16"/>
              </w:rPr>
              <w:t xml:space="preserve">DVRAG (includes PCL-R) </w:t>
            </w:r>
          </w:p>
        </w:tc>
        <w:tc>
          <w:tcPr>
            <w:tcW w:w="907" w:type="dxa"/>
            <w:shd w:val="clear" w:color="auto" w:fill="auto"/>
          </w:tcPr>
          <w:p w:rsidR="00926EB8" w:rsidRDefault="00BE2813">
            <w:pPr>
              <w:spacing w:after="0"/>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926EB8">
            <w:pPr>
              <w:spacing w:before="60" w:after="0" w:line="240" w:lineRule="auto"/>
              <w:rPr>
                <w:sz w:val="18"/>
                <w:szCs w:val="18"/>
              </w:rPr>
            </w:pP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BE2813">
            <w:pPr>
              <w:spacing w:after="0" w:line="240" w:lineRule="auto"/>
            </w:pPr>
            <w:r w:rsidRPr="007805F0">
              <w:rPr>
                <w:sz w:val="18"/>
                <w:szCs w:val="18"/>
              </w:rPr>
              <w:sym w:font="Wingdings" w:char="F0FC"/>
            </w:r>
          </w:p>
        </w:tc>
        <w:tc>
          <w:tcPr>
            <w:tcW w:w="907" w:type="dxa"/>
            <w:shd w:val="clear" w:color="auto" w:fill="auto"/>
          </w:tcPr>
          <w:p w:rsidR="00926EB8" w:rsidRDefault="00926EB8">
            <w:pPr>
              <w:spacing w:before="60" w:after="0" w:line="240" w:lineRule="auto"/>
              <w:rPr>
                <w:sz w:val="18"/>
                <w:szCs w:val="18"/>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Trained Corrections staff </w:t>
            </w: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 xml:space="preserve">Offender’s psychosocial history </w:t>
            </w:r>
          </w:p>
        </w:tc>
        <w:tc>
          <w:tcPr>
            <w:tcW w:w="2082" w:type="dxa"/>
            <w:shd w:val="clear" w:color="auto" w:fill="auto"/>
          </w:tcPr>
          <w:p w:rsidR="00926EB8" w:rsidRDefault="00926EB8">
            <w:pPr>
              <w:pStyle w:val="Default"/>
              <w:spacing w:before="60"/>
              <w:rPr>
                <w:sz w:val="16"/>
                <w:szCs w:val="16"/>
                <w:lang w:val="en-GB" w:eastAsia="en-US"/>
              </w:rPr>
            </w:pPr>
          </w:p>
        </w:tc>
        <w:tc>
          <w:tcPr>
            <w:tcW w:w="2082" w:type="dxa"/>
            <w:shd w:val="clear" w:color="auto" w:fill="auto"/>
          </w:tcPr>
          <w:p w:rsidR="00926EB8" w:rsidRDefault="00BE2813">
            <w:pPr>
              <w:pStyle w:val="Default"/>
              <w:spacing w:before="60"/>
              <w:rPr>
                <w:sz w:val="16"/>
                <w:szCs w:val="16"/>
                <w:lang w:val="en-GB" w:eastAsia="en-US"/>
              </w:rPr>
            </w:pPr>
            <w:r w:rsidRPr="007805F0">
              <w:rPr>
                <w:sz w:val="16"/>
                <w:szCs w:val="16"/>
              </w:rPr>
              <w:t>Hilton et al , 2008</w:t>
            </w:r>
          </w:p>
        </w:tc>
      </w:tr>
    </w:tbl>
    <w:p w:rsidR="00083C34" w:rsidRDefault="00083C34" w:rsidP="00083C34">
      <w:pPr>
        <w:pStyle w:val="Default"/>
        <w:rPr>
          <w:rFonts w:cs="Arial"/>
          <w:color w:val="auto"/>
        </w:rPr>
        <w:sectPr w:rsidR="00083C34" w:rsidSect="00D00FBB">
          <w:pgSz w:w="16840" w:h="11900" w:orient="landscape"/>
          <w:pgMar w:top="720" w:right="720" w:bottom="720" w:left="720" w:header="720" w:footer="720" w:gutter="0"/>
          <w:cols w:space="720"/>
          <w:noEndnote/>
          <w:docGrid w:linePitch="299"/>
        </w:sectPr>
      </w:pPr>
    </w:p>
    <w:p w:rsidR="00FB6F4B" w:rsidRDefault="00FB6F4B" w:rsidP="002C0437"/>
    <w:p w:rsidR="002C0437" w:rsidRDefault="002C0437" w:rsidP="002C0437"/>
    <w:p w:rsidR="002C0437" w:rsidRPr="002C0437" w:rsidRDefault="002C0437" w:rsidP="002C0437">
      <w:pPr>
        <w:sectPr w:rsidR="002C0437" w:rsidRPr="002C0437" w:rsidSect="0023494F">
          <w:pgSz w:w="11906" w:h="16838" w:code="9"/>
          <w:pgMar w:top="1440" w:right="1440" w:bottom="1440" w:left="1440" w:header="709" w:footer="516" w:gutter="0"/>
          <w:cols w:space="708"/>
          <w:docGrid w:linePitch="360"/>
        </w:sectPr>
      </w:pPr>
    </w:p>
    <w:p w:rsidR="006A208A" w:rsidRPr="006E7D16" w:rsidRDefault="00CE33B8" w:rsidP="003A222C">
      <w:pPr>
        <w:rPr>
          <w:rFonts w:ascii="Lucida Grande Regular" w:hAnsi="Lucida Grande Regular"/>
        </w:rPr>
      </w:pPr>
      <w:r>
        <w:rPr>
          <w:rFonts w:ascii="Lucida Sans" w:hAnsi="Lucida Sans"/>
          <w:noProof/>
          <w:lang w:val="en-NZ" w:eastAsia="en-NZ"/>
        </w:rPr>
        <w:lastRenderedPageBreak/>
        <w:pict>
          <v:shape id="Text Box 24" o:spid="_x0000_s1027" type="#_x0000_t202" style="position:absolute;margin-left:-34.8pt;margin-top:631pt;width:184.9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iz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" filled="f" stroked="f">
            <v:textbox>
              <w:txbxContent>
                <w:p w:rsidR="00E2743B" w:rsidRDefault="00E2743B" w:rsidP="00257AB0"/>
              </w:txbxContent>
            </v:textbox>
          </v:shape>
        </w:pict>
      </w:r>
    </w:p>
    <w:sectPr w:rsidR="006A208A" w:rsidRPr="006E7D16" w:rsidSect="00100B7E">
      <w:headerReference w:type="even" r:id="rId40"/>
      <w:headerReference w:type="default" r:id="rId41"/>
      <w:headerReference w:type="first" r:id="rId42"/>
      <w:footerReference w:type="first" r:id="rId43"/>
      <w:type w:val="evenPage"/>
      <w:pgSz w:w="11906" w:h="16838" w:code="9"/>
      <w:pgMar w:top="1440" w:right="1440" w:bottom="1440" w:left="1440" w:header="709" w:footer="3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43B" w:rsidRDefault="00E2743B" w:rsidP="00257AB0">
      <w:r>
        <w:separator/>
      </w:r>
    </w:p>
    <w:p w:rsidR="00E2743B" w:rsidRDefault="00E2743B" w:rsidP="00257AB0"/>
    <w:p w:rsidR="00E2743B" w:rsidRDefault="00E2743B"/>
  </w:endnote>
  <w:endnote w:type="continuationSeparator" w:id="0">
    <w:p w:rsidR="00E2743B" w:rsidRDefault="00E2743B" w:rsidP="00257AB0">
      <w:r>
        <w:continuationSeparator/>
      </w:r>
    </w:p>
    <w:p w:rsidR="00E2743B" w:rsidRDefault="00E2743B" w:rsidP="00257AB0"/>
    <w:p w:rsidR="00E2743B" w:rsidRDefault="00E27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Regular">
    <w:panose1 w:val="00000000000000000000"/>
    <w:charset w:val="00"/>
    <w:family w:val="auto"/>
    <w:notTrueType/>
    <w:pitch w:val="default"/>
    <w:sig w:usb0="00000003" w:usb1="00000000" w:usb2="00000000" w:usb3="00000000" w:csb0="00000001" w:csb1="00000000"/>
  </w:font>
  <w:font w:name="Lucida Grande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altName w:val="Arial Unicode M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default"/>
    <w:sig w:usb0="00000003" w:usb1="00000000" w:usb2="00000000" w:usb3="00000000" w:csb0="00000001" w:csb1="00000000"/>
  </w:font>
  <w:font w:name="Futura Hv BT">
    <w:altName w:val="Arial"/>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32" w:rsidRPr="00E63FCB" w:rsidRDefault="00D73232">
    <w:pPr>
      <w:rPr>
        <w:lang w:val="en-NZ"/>
      </w:rPr>
    </w:pPr>
    <w:r>
      <w:rPr>
        <w:noProof/>
        <w:lang w:val="en-NZ" w:eastAsia="en-NZ"/>
      </w:rPr>
      <w:drawing>
        <wp:anchor distT="0" distB="0" distL="114300" distR="114300" simplePos="0" relativeHeight="251647488" behindDoc="1" locked="0" layoutInCell="1" allowOverlap="1">
          <wp:simplePos x="0" y="0"/>
          <wp:positionH relativeFrom="column">
            <wp:posOffset>-930275</wp:posOffset>
          </wp:positionH>
          <wp:positionV relativeFrom="page">
            <wp:posOffset>9936480</wp:posOffset>
          </wp:positionV>
          <wp:extent cx="7524750" cy="838200"/>
          <wp:effectExtent l="19050" t="0" r="0" b="0"/>
          <wp:wrapNone/>
          <wp:docPr id="13" name="Picture 26" descr="1068 MOJ Long Format 2s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8 MOJ Long Format 2sf2"/>
                  <pic:cNvPicPr>
                    <a:picLocks noChangeAspect="1" noChangeArrowheads="1"/>
                  </pic:cNvPicPr>
                </pic:nvPicPr>
                <pic:blipFill>
                  <a:blip r:embed="rId1"/>
                  <a:srcRect t="92104"/>
                  <a:stretch>
                    <a:fillRect/>
                  </a:stretch>
                </pic:blipFill>
                <pic:spPr bwMode="auto">
                  <a:xfrm>
                    <a:off x="0" y="0"/>
                    <a:ext cx="7524750" cy="8382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rsidP="00C515BD">
    <w:pPr>
      <w:tabs>
        <w:tab w:val="right" w:pos="9923"/>
      </w:tabs>
      <w:spacing w:after="0" w:line="240" w:lineRule="auto"/>
      <w:ind w:left="-851" w:right="-896"/>
    </w:pPr>
    <w:r>
      <w:rPr>
        <w:noProof/>
        <w:sz w:val="16"/>
        <w:szCs w:val="16"/>
        <w:lang w:val="en-NZ" w:eastAsia="en-NZ"/>
      </w:rPr>
      <w:drawing>
        <wp:anchor distT="0" distB="0" distL="114300" distR="114300" simplePos="0" relativeHeight="251655680" behindDoc="1" locked="0" layoutInCell="1" allowOverlap="1">
          <wp:simplePos x="0" y="0"/>
          <wp:positionH relativeFrom="page">
            <wp:posOffset>-95250</wp:posOffset>
          </wp:positionH>
          <wp:positionV relativeFrom="page">
            <wp:posOffset>9525635</wp:posOffset>
          </wp:positionV>
          <wp:extent cx="7524750" cy="1271270"/>
          <wp:effectExtent l="19050" t="0" r="0" b="0"/>
          <wp:wrapNone/>
          <wp:docPr id="27" name="Picture 2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ft"/>
                  <pic:cNvPicPr>
                    <a:picLocks noChangeAspect="1" noChangeArrowheads="1"/>
                  </pic:cNvPicPr>
                </pic:nvPicPr>
                <pic:blipFill>
                  <a:blip r:embed="rId1"/>
                  <a:srcRect t="88078"/>
                  <a:stretch>
                    <a:fillRect/>
                  </a:stretch>
                </pic:blipFill>
                <pic:spPr bwMode="auto">
                  <a:xfrm>
                    <a:off x="0" y="0"/>
                    <a:ext cx="7524750" cy="1271270"/>
                  </a:xfrm>
                  <a:prstGeom prst="rect">
                    <a:avLst/>
                  </a:prstGeom>
                  <a:noFill/>
                </pic:spPr>
              </pic:pic>
            </a:graphicData>
          </a:graphic>
        </wp:anchor>
      </w:drawing>
    </w:r>
    <w:r w:rsidR="00346AFB" w:rsidRPr="001C5A75">
      <w:rPr>
        <w:sz w:val="16"/>
        <w:szCs w:val="16"/>
      </w:rPr>
      <w:fldChar w:fldCharType="begin"/>
    </w:r>
    <w:r w:rsidRPr="001C5A75">
      <w:rPr>
        <w:sz w:val="16"/>
        <w:szCs w:val="16"/>
      </w:rPr>
      <w:instrText xml:space="preserve"> PAGE   \* MERGEFORMAT </w:instrText>
    </w:r>
    <w:r w:rsidR="00346AFB" w:rsidRPr="001C5A75">
      <w:rPr>
        <w:sz w:val="16"/>
        <w:szCs w:val="16"/>
      </w:rPr>
      <w:fldChar w:fldCharType="separate"/>
    </w:r>
    <w:r w:rsidR="007F2216">
      <w:rPr>
        <w:noProof/>
        <w:sz w:val="16"/>
        <w:szCs w:val="16"/>
      </w:rPr>
      <w:t>iv</w:t>
    </w:r>
    <w:r w:rsidR="00346AFB" w:rsidRPr="001C5A75">
      <w:rPr>
        <w:sz w:val="16"/>
        <w:szCs w:val="16"/>
      </w:rPr>
      <w:fldChar w:fldCharType="end"/>
    </w:r>
    <w:r>
      <w:rPr>
        <w:sz w:val="16"/>
        <w:szCs w:val="16"/>
      </w:rPr>
      <w:tab/>
    </w: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rsidP="00E84397">
    <w:pPr>
      <w:tabs>
        <w:tab w:val="left" w:pos="2070"/>
        <w:tab w:val="right" w:pos="9923"/>
      </w:tabs>
      <w:spacing w:after="0" w:line="240" w:lineRule="auto"/>
      <w:ind w:right="-896"/>
    </w:pPr>
    <w:r>
      <w:rPr>
        <w:noProof/>
        <w:sz w:val="16"/>
        <w:szCs w:val="16"/>
        <w:lang w:val="en-NZ" w:eastAsia="en-NZ"/>
      </w:rPr>
      <w:drawing>
        <wp:anchor distT="0" distB="0" distL="114300" distR="114300" simplePos="0" relativeHeight="251653632" behindDoc="1" locked="0" layoutInCell="1" allowOverlap="1">
          <wp:simplePos x="0" y="0"/>
          <wp:positionH relativeFrom="page">
            <wp:posOffset>57150</wp:posOffset>
          </wp:positionH>
          <wp:positionV relativeFrom="page">
            <wp:posOffset>9558655</wp:posOffset>
          </wp:positionV>
          <wp:extent cx="7610475" cy="1200150"/>
          <wp:effectExtent l="19050" t="0" r="9525" b="0"/>
          <wp:wrapNone/>
          <wp:docPr id="25" name="Picture 25" descr="right f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flick"/>
                  <pic:cNvPicPr>
                    <a:picLocks noChangeAspect="1" noChangeArrowheads="1"/>
                  </pic:cNvPicPr>
                </pic:nvPicPr>
                <pic:blipFill>
                  <a:blip r:embed="rId1"/>
                  <a:srcRect t="88785"/>
                  <a:stretch>
                    <a:fillRect/>
                  </a:stretch>
                </pic:blipFill>
                <pic:spPr bwMode="auto">
                  <a:xfrm>
                    <a:off x="0" y="0"/>
                    <a:ext cx="7610475" cy="1200150"/>
                  </a:xfrm>
                  <a:prstGeom prst="rect">
                    <a:avLst/>
                  </a:prstGeom>
                  <a:noFill/>
                </pic:spPr>
              </pic:pic>
            </a:graphicData>
          </a:graphic>
        </wp:anchor>
      </w:drawing>
    </w:r>
    <w:r>
      <w:rPr>
        <w:sz w:val="16"/>
        <w:szCs w:val="16"/>
      </w:rPr>
      <w:tab/>
    </w:r>
    <w:r>
      <w:rPr>
        <w:sz w:val="16"/>
        <w:szCs w:val="16"/>
      </w:rPr>
      <w:tab/>
    </w:r>
    <w:r w:rsidR="00346AFB" w:rsidRPr="001C5A75">
      <w:rPr>
        <w:sz w:val="16"/>
        <w:szCs w:val="16"/>
      </w:rPr>
      <w:fldChar w:fldCharType="begin"/>
    </w:r>
    <w:r w:rsidRPr="001C5A75">
      <w:rPr>
        <w:sz w:val="16"/>
        <w:szCs w:val="16"/>
      </w:rPr>
      <w:instrText xml:space="preserve"> PAGE   \* MERGEFORMAT </w:instrText>
    </w:r>
    <w:r w:rsidR="00346AFB" w:rsidRPr="001C5A75">
      <w:rPr>
        <w:sz w:val="16"/>
        <w:szCs w:val="16"/>
      </w:rPr>
      <w:fldChar w:fldCharType="separate"/>
    </w:r>
    <w:r w:rsidR="00CE33B8">
      <w:rPr>
        <w:noProof/>
        <w:sz w:val="16"/>
        <w:szCs w:val="16"/>
      </w:rPr>
      <w:t>iii</w:t>
    </w:r>
    <w:r w:rsidR="00346AFB" w:rsidRPr="001C5A75">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1C5A75" w:rsidRDefault="00E2743B" w:rsidP="00ED436B">
    <w:pPr>
      <w:spacing w:after="0" w:line="240" w:lineRule="auto"/>
      <w:ind w:left="-851"/>
      <w:rPr>
        <w:sz w:val="16"/>
        <w:szCs w:val="16"/>
      </w:rPr>
    </w:pPr>
    <w:r>
      <w:rPr>
        <w:noProof/>
        <w:sz w:val="16"/>
        <w:szCs w:val="16"/>
        <w:lang w:val="en-NZ" w:eastAsia="en-NZ"/>
      </w:rPr>
      <w:drawing>
        <wp:anchor distT="0" distB="0" distL="114300" distR="114300" simplePos="0" relativeHeight="251654656" behindDoc="1" locked="0" layoutInCell="1" allowOverlap="1">
          <wp:simplePos x="0" y="0"/>
          <wp:positionH relativeFrom="page">
            <wp:posOffset>-104775</wp:posOffset>
          </wp:positionH>
          <wp:positionV relativeFrom="page">
            <wp:posOffset>9487535</wp:posOffset>
          </wp:positionV>
          <wp:extent cx="7524750" cy="1271270"/>
          <wp:effectExtent l="19050" t="0" r="0" b="0"/>
          <wp:wrapNone/>
          <wp:docPr id="26" name="Picture 22"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ft"/>
                  <pic:cNvPicPr>
                    <a:picLocks noChangeAspect="1" noChangeArrowheads="1"/>
                  </pic:cNvPicPr>
                </pic:nvPicPr>
                <pic:blipFill>
                  <a:blip r:embed="rId1"/>
                  <a:srcRect t="88078"/>
                  <a:stretch>
                    <a:fillRect/>
                  </a:stretch>
                </pic:blipFill>
                <pic:spPr bwMode="auto">
                  <a:xfrm>
                    <a:off x="0" y="0"/>
                    <a:ext cx="7524750" cy="1271270"/>
                  </a:xfrm>
                  <a:prstGeom prst="rect">
                    <a:avLst/>
                  </a:prstGeom>
                  <a:noFill/>
                </pic:spPr>
              </pic:pic>
            </a:graphicData>
          </a:graphic>
        </wp:anchor>
      </w:drawing>
    </w:r>
    <w:r w:rsidR="00346AFB" w:rsidRPr="001C5A75">
      <w:rPr>
        <w:sz w:val="16"/>
        <w:szCs w:val="16"/>
      </w:rPr>
      <w:fldChar w:fldCharType="begin"/>
    </w:r>
    <w:r w:rsidRPr="001C5A75">
      <w:rPr>
        <w:sz w:val="16"/>
        <w:szCs w:val="16"/>
      </w:rPr>
      <w:instrText xml:space="preserve"> PAGE   \* MERGEFORMAT </w:instrText>
    </w:r>
    <w:r w:rsidR="00346AFB" w:rsidRPr="001C5A75">
      <w:rPr>
        <w:sz w:val="16"/>
        <w:szCs w:val="16"/>
      </w:rPr>
      <w:fldChar w:fldCharType="separate"/>
    </w:r>
    <w:r w:rsidR="00CE33B8">
      <w:rPr>
        <w:noProof/>
        <w:sz w:val="16"/>
        <w:szCs w:val="16"/>
      </w:rPr>
      <w:t>42</w:t>
    </w:r>
    <w:r w:rsidR="00346AFB" w:rsidRPr="001C5A75">
      <w:rPr>
        <w:sz w:val="16"/>
        <w:szCs w:val="16"/>
      </w:rPr>
      <w:fldChar w:fldCharType="end"/>
    </w:r>
    <w:r>
      <w:rPr>
        <w:sz w:val="16"/>
        <w:szCs w:val="16"/>
      </w:rPr>
      <w:tab/>
    </w:r>
    <w:r>
      <w:rPr>
        <w:sz w:val="16"/>
        <w:szCs w:val="16"/>
      </w:rPr>
      <w:tab/>
    </w:r>
    <w:r>
      <w:rPr>
        <w:sz w:val="16"/>
        <w:szCs w:val="16"/>
      </w:rPr>
      <w:tab/>
    </w:r>
    <w:r>
      <w:rPr>
        <w:sz w:val="16"/>
        <w:szCs w:val="16"/>
      </w:rPr>
      <w:tab/>
    </w:r>
    <w:r>
      <w:rPr>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ED436B" w:rsidRDefault="00E2743B" w:rsidP="00ED436B">
    <w:pPr>
      <w:pStyle w:val="Footer"/>
      <w:tabs>
        <w:tab w:val="clear" w:pos="9026"/>
        <w:tab w:val="right" w:pos="9072"/>
      </w:tabs>
      <w:ind w:right="-897"/>
      <w:jc w:val="right"/>
      <w:rPr>
        <w:sz w:val="16"/>
        <w:szCs w:val="16"/>
      </w:rPr>
    </w:pPr>
    <w:r>
      <w:rPr>
        <w:noProof/>
        <w:sz w:val="16"/>
        <w:szCs w:val="16"/>
        <w:lang w:val="en-NZ" w:eastAsia="en-NZ"/>
      </w:rPr>
      <w:drawing>
        <wp:anchor distT="0" distB="0" distL="114300" distR="114300" simplePos="0" relativeHeight="251652608" behindDoc="1" locked="0" layoutInCell="1" allowOverlap="1">
          <wp:simplePos x="0" y="0"/>
          <wp:positionH relativeFrom="page">
            <wp:posOffset>57150</wp:posOffset>
          </wp:positionH>
          <wp:positionV relativeFrom="page">
            <wp:posOffset>9549130</wp:posOffset>
          </wp:positionV>
          <wp:extent cx="7610475" cy="1200150"/>
          <wp:effectExtent l="19050" t="0" r="9525" b="0"/>
          <wp:wrapNone/>
          <wp:docPr id="18" name="Picture 35" descr="right f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ght flick"/>
                  <pic:cNvPicPr>
                    <a:picLocks noChangeAspect="1" noChangeArrowheads="1"/>
                  </pic:cNvPicPr>
                </pic:nvPicPr>
                <pic:blipFill>
                  <a:blip r:embed="rId1"/>
                  <a:srcRect t="88785"/>
                  <a:stretch>
                    <a:fillRect/>
                  </a:stretch>
                </pic:blipFill>
                <pic:spPr bwMode="auto">
                  <a:xfrm>
                    <a:off x="0" y="0"/>
                    <a:ext cx="7610475" cy="1200150"/>
                  </a:xfrm>
                  <a:prstGeom prst="rect">
                    <a:avLst/>
                  </a:prstGeom>
                  <a:noFill/>
                </pic:spPr>
              </pic:pic>
            </a:graphicData>
          </a:graphic>
        </wp:anchor>
      </w:drawing>
    </w:r>
    <w:r w:rsidRPr="00ED436B">
      <w:rPr>
        <w:sz w:val="16"/>
        <w:szCs w:val="16"/>
      </w:rPr>
      <w:tab/>
    </w:r>
    <w:r w:rsidRPr="00ED436B">
      <w:rPr>
        <w:sz w:val="16"/>
        <w:szCs w:val="16"/>
      </w:rPr>
      <w:tab/>
    </w:r>
    <w:r w:rsidRPr="00ED436B">
      <w:rPr>
        <w:sz w:val="16"/>
        <w:szCs w:val="16"/>
      </w:rPr>
      <w:tab/>
    </w:r>
    <w:r w:rsidR="00346AFB" w:rsidRPr="00ED436B">
      <w:rPr>
        <w:sz w:val="16"/>
        <w:szCs w:val="16"/>
      </w:rPr>
      <w:fldChar w:fldCharType="begin"/>
    </w:r>
    <w:r w:rsidRPr="00ED436B">
      <w:rPr>
        <w:sz w:val="16"/>
        <w:szCs w:val="16"/>
      </w:rPr>
      <w:instrText xml:space="preserve"> PAGE   \* MERGEFORMAT </w:instrText>
    </w:r>
    <w:r w:rsidR="00346AFB" w:rsidRPr="00ED436B">
      <w:rPr>
        <w:sz w:val="16"/>
        <w:szCs w:val="16"/>
      </w:rPr>
      <w:fldChar w:fldCharType="separate"/>
    </w:r>
    <w:r w:rsidR="00CE33B8">
      <w:rPr>
        <w:noProof/>
        <w:sz w:val="16"/>
        <w:szCs w:val="16"/>
      </w:rPr>
      <w:t>41</w:t>
    </w:r>
    <w:r w:rsidR="00346AFB" w:rsidRPr="00ED436B">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792B02" w:rsidRDefault="00E2743B" w:rsidP="00257AB0">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43B" w:rsidRDefault="00E2743B" w:rsidP="00257AB0">
      <w:r>
        <w:separator/>
      </w:r>
    </w:p>
  </w:footnote>
  <w:footnote w:type="continuationSeparator" w:id="0">
    <w:p w:rsidR="00E2743B" w:rsidRDefault="00E2743B" w:rsidP="00257AB0">
      <w:r>
        <w:continuationSeparator/>
      </w:r>
    </w:p>
    <w:p w:rsidR="00E2743B" w:rsidRDefault="00E2743B" w:rsidP="00257AB0"/>
    <w:p w:rsidR="00E2743B" w:rsidRDefault="00E2743B"/>
  </w:footnote>
  <w:footnote w:id="1">
    <w:p w:rsidR="00E2743B" w:rsidRPr="00E915BE" w:rsidRDefault="00E2743B">
      <w:pPr>
        <w:pStyle w:val="FootnoteText"/>
        <w:rPr>
          <w:lang w:val="en-NZ"/>
        </w:rPr>
      </w:pPr>
      <w:r>
        <w:rPr>
          <w:rStyle w:val="FootnoteReference"/>
        </w:rPr>
        <w:footnoteRef/>
      </w:r>
      <w:r>
        <w:t xml:space="preserve"> Ministry of Justice. </w:t>
      </w:r>
      <w:r>
        <w:rPr>
          <w:lang w:val="en-NZ"/>
        </w:rPr>
        <w:t xml:space="preserve">Reviewing the Family Court. A public consultation paper (2011) Pg 66. Available from </w:t>
      </w:r>
      <w:r w:rsidRPr="00E915BE">
        <w:rPr>
          <w:lang w:val="en-NZ"/>
        </w:rPr>
        <w:t>http://www.justice.govt.nz/publications/global-publications/f/family-court-review-public-consultation-paper/publication</w:t>
      </w:r>
      <w:r>
        <w:rPr>
          <w:lang w:val="en-NZ"/>
        </w:rPr>
        <w:t xml:space="preserve"> </w:t>
      </w:r>
    </w:p>
  </w:footnote>
  <w:footnote w:id="2">
    <w:p w:rsidR="00E2743B" w:rsidRPr="004662E1" w:rsidRDefault="00E2743B" w:rsidP="001131F5">
      <w:pPr>
        <w:pStyle w:val="FootnoteText"/>
        <w:rPr>
          <w:lang w:val="en-US"/>
        </w:rPr>
      </w:pPr>
      <w:r>
        <w:rPr>
          <w:rStyle w:val="FootnoteReference"/>
        </w:rPr>
        <w:footnoteRef/>
      </w:r>
      <w:r>
        <w:t xml:space="preserve"> </w:t>
      </w:r>
      <w:r>
        <w:rPr>
          <w:lang w:val="en-US"/>
        </w:rPr>
        <w:t xml:space="preserve">The Domestic Violence Amendment Act 2013 available from </w:t>
      </w:r>
      <w:r w:rsidRPr="004662E1">
        <w:rPr>
          <w:lang w:val="en-US"/>
        </w:rPr>
        <w:t>www.legislation.govt.nz/</w:t>
      </w:r>
      <w:r w:rsidRPr="004662E1">
        <w:rPr>
          <w:b/>
          <w:bCs/>
          <w:lang w:val="en-US"/>
        </w:rPr>
        <w:t>act</w:t>
      </w:r>
      <w:r w:rsidRPr="004662E1">
        <w:rPr>
          <w:lang w:val="en-US"/>
        </w:rPr>
        <w:t>/public/2013/0077/.../096be8ed80c2f8a8.pdf‎</w:t>
      </w:r>
    </w:p>
    <w:p w:rsidR="00E2743B" w:rsidRPr="001131F5" w:rsidRDefault="00E2743B">
      <w:pPr>
        <w:pStyle w:val="FootnoteText"/>
        <w:rPr>
          <w:lang w:val="en-NZ"/>
        </w:rPr>
      </w:pPr>
    </w:p>
  </w:footnote>
  <w:footnote w:id="3">
    <w:p w:rsidR="00E2743B" w:rsidRPr="00EF1245" w:rsidRDefault="00E2743B" w:rsidP="006547C4">
      <w:pPr>
        <w:pStyle w:val="FootnoteText"/>
        <w:rPr>
          <w:lang w:val="en-NZ"/>
        </w:rPr>
      </w:pPr>
      <w:r>
        <w:rPr>
          <w:rStyle w:val="FootnoteReference"/>
        </w:rPr>
        <w:footnoteRef/>
      </w:r>
      <w:r>
        <w:t xml:space="preserve"> Data Summary: Violence Against Women. New Zealand Family Violence Clearinghouse Data summary 2. June 2013</w:t>
      </w:r>
    </w:p>
  </w:footnote>
  <w:footnote w:id="4">
    <w:p w:rsidR="00E2743B" w:rsidRPr="00636147" w:rsidRDefault="00E2743B" w:rsidP="00581140">
      <w:pPr>
        <w:pStyle w:val="FootnoteText"/>
        <w:rPr>
          <w:lang w:val="en-NZ"/>
        </w:rPr>
      </w:pPr>
      <w:r>
        <w:rPr>
          <w:rStyle w:val="FootnoteReference"/>
        </w:rPr>
        <w:footnoteRef/>
      </w:r>
      <w:r>
        <w:t xml:space="preserve"> </w:t>
      </w:r>
      <w:r>
        <w:rPr>
          <w:lang w:val="en-NZ"/>
        </w:rPr>
        <w:t>Respect: Statement of principles and Minimum Standards of Practice for Domestic Violence Perpetrator Programmes and Associated Women’s Services.</w:t>
      </w:r>
    </w:p>
  </w:footnote>
  <w:footnote w:id="5">
    <w:p w:rsidR="00E2743B" w:rsidRPr="00845F91" w:rsidRDefault="00E2743B" w:rsidP="00581140">
      <w:pPr>
        <w:pStyle w:val="FootnoteText"/>
        <w:rPr>
          <w:lang w:val="en-NZ"/>
        </w:rPr>
      </w:pPr>
      <w:r>
        <w:rPr>
          <w:rStyle w:val="FootnoteReference"/>
        </w:rPr>
        <w:footnoteRef/>
      </w:r>
      <w:r>
        <w:t xml:space="preserve"> </w:t>
      </w:r>
      <w:r>
        <w:rPr>
          <w:lang w:val="en-NZ"/>
        </w:rPr>
        <w:t>Family Violence Intervention Guidelines: Child and Partner Abuse (2002). Ministry of Health.</w:t>
      </w:r>
    </w:p>
  </w:footnote>
  <w:footnote w:id="6">
    <w:p w:rsidR="00E2743B" w:rsidRPr="004774BE" w:rsidRDefault="00E2743B" w:rsidP="00581140">
      <w:pPr>
        <w:pStyle w:val="FootnoteText"/>
        <w:rPr>
          <w:lang w:val="en-NZ"/>
        </w:rPr>
      </w:pPr>
      <w:r>
        <w:rPr>
          <w:rStyle w:val="FootnoteReference"/>
        </w:rPr>
        <w:footnoteRef/>
      </w:r>
      <w:r>
        <w:rPr>
          <w:lang w:val="en-NZ"/>
        </w:rPr>
        <w:t>Towards Safe Families. A practice guide for men’s domestic violence behaviour change programmes; Attorney General NSW 2012</w:t>
      </w:r>
    </w:p>
  </w:footnote>
  <w:footnote w:id="7">
    <w:p w:rsidR="00E2743B" w:rsidRPr="00D11F11" w:rsidRDefault="00E2743B" w:rsidP="0077737E">
      <w:pPr>
        <w:pStyle w:val="FootnoteText"/>
        <w:rPr>
          <w:lang w:val="en-NZ"/>
        </w:rPr>
      </w:pPr>
      <w:r>
        <w:rPr>
          <w:rStyle w:val="FootnoteReference"/>
        </w:rPr>
        <w:footnoteRef/>
      </w:r>
      <w:r>
        <w:t xml:space="preserve"> </w:t>
      </w:r>
      <w:r>
        <w:rPr>
          <w:lang w:val="en-NZ"/>
        </w:rPr>
        <w:t>Towards Safe Families. A practice guide for men’s domestic violence behaviour change programmes; Attorney General NSW 2012 pages 106-118</w:t>
      </w:r>
    </w:p>
  </w:footnote>
  <w:footnote w:id="8">
    <w:p w:rsidR="00E2743B" w:rsidRPr="00A60285" w:rsidRDefault="00E2743B" w:rsidP="008E7DEF">
      <w:pPr>
        <w:pStyle w:val="FootnoteText"/>
        <w:rPr>
          <w:lang w:val="en-NZ"/>
        </w:rPr>
      </w:pPr>
      <w:r>
        <w:rPr>
          <w:rStyle w:val="FootnoteReference"/>
        </w:rPr>
        <w:footnoteRef/>
      </w:r>
      <w:r>
        <w:t xml:space="preserve"> </w:t>
      </w:r>
      <w:r>
        <w:rPr>
          <w:lang w:val="en-NZ"/>
        </w:rPr>
        <w:t xml:space="preserve">Family Violence Death Review Committee: Third Annual Report, 2013.  </w:t>
      </w:r>
      <w:r w:rsidRPr="00BD1013">
        <w:rPr>
          <w:lang w:val="en-NZ"/>
        </w:rPr>
        <w:t>http://www.hqsc.govt.nz/assets/FVDRC/Publications/FVDRC-3rd-Report-FINAL-locked-June-2013.pdf</w:t>
      </w:r>
    </w:p>
  </w:footnote>
  <w:footnote w:id="9">
    <w:p w:rsidR="00E2743B" w:rsidRPr="006310F4" w:rsidRDefault="00E2743B" w:rsidP="008E7DEF">
      <w:pPr>
        <w:pStyle w:val="FootnoteText"/>
        <w:rPr>
          <w:lang w:val="en-NZ"/>
        </w:rPr>
      </w:pPr>
      <w:r>
        <w:rPr>
          <w:rStyle w:val="FootnoteReference"/>
        </w:rPr>
        <w:footnoteRef/>
      </w:r>
      <w:r>
        <w:t xml:space="preserve"> Northcote M.  </w:t>
      </w:r>
      <w:r>
        <w:rPr>
          <w:lang w:val="en-NZ"/>
        </w:rPr>
        <w:t>Intimate Partner Violence Risk Assessment Tools: A Review (2012). Department of Justice Canada.</w:t>
      </w:r>
    </w:p>
  </w:footnote>
  <w:footnote w:id="10">
    <w:p w:rsidR="00E2743B" w:rsidRPr="00911BD5" w:rsidRDefault="00E2743B" w:rsidP="0077737E">
      <w:pPr>
        <w:pStyle w:val="FootnoteText"/>
        <w:rPr>
          <w:lang w:val="en-NZ"/>
        </w:rPr>
      </w:pPr>
      <w:r>
        <w:rPr>
          <w:rStyle w:val="FootnoteReference"/>
        </w:rPr>
        <w:footnoteRef/>
      </w:r>
      <w:r>
        <w:t xml:space="preserve"> Ibid 16.</w:t>
      </w:r>
    </w:p>
  </w:footnote>
  <w:footnote w:id="11">
    <w:p w:rsidR="00E2743B" w:rsidRPr="008A67C0" w:rsidRDefault="00E2743B" w:rsidP="0077737E">
      <w:pPr>
        <w:pStyle w:val="FootnoteText"/>
        <w:rPr>
          <w:lang w:val="en-NZ"/>
        </w:rPr>
      </w:pPr>
      <w:r>
        <w:rPr>
          <w:rStyle w:val="FootnoteReference"/>
        </w:rPr>
        <w:footnoteRef/>
      </w:r>
      <w:r>
        <w:t xml:space="preserve"> </w:t>
      </w:r>
      <w:r>
        <w:rPr>
          <w:lang w:val="en-NZ"/>
        </w:rPr>
        <w:t>Towards Safe Families. A practice guide for men’s domestic violence behaviour change programmes; Attorney General NSW 2012</w:t>
      </w:r>
    </w:p>
  </w:footnote>
  <w:footnote w:id="12">
    <w:p w:rsidR="00E2743B" w:rsidRPr="008961C9" w:rsidRDefault="00E2743B">
      <w:pPr>
        <w:pStyle w:val="FootnoteText"/>
        <w:rPr>
          <w:lang w:val="en-NZ"/>
        </w:rPr>
      </w:pPr>
      <w:r>
        <w:rPr>
          <w:rStyle w:val="FootnoteReference"/>
        </w:rPr>
        <w:footnoteRef/>
      </w:r>
      <w:r>
        <w:t xml:space="preserve"> </w:t>
      </w:r>
      <w:r>
        <w:rPr>
          <w:lang w:val="en-NZ"/>
        </w:rPr>
        <w:t>Organisational Capability Self-Assessment Tool. Ministry of Social Development</w:t>
      </w:r>
    </w:p>
  </w:footnote>
  <w:footnote w:id="13">
    <w:p w:rsidR="00E2743B" w:rsidRPr="007D5584" w:rsidRDefault="00E2743B">
      <w:pPr>
        <w:pStyle w:val="FootnoteText"/>
        <w:rPr>
          <w:lang w:val="en-NZ"/>
        </w:rPr>
      </w:pPr>
      <w:r>
        <w:rPr>
          <w:rStyle w:val="FootnoteReference"/>
        </w:rPr>
        <w:footnoteRef/>
      </w:r>
      <w:r>
        <w:t xml:space="preserve"> </w:t>
      </w:r>
      <w:r>
        <w:rPr>
          <w:lang w:val="en-NZ"/>
        </w:rPr>
        <w:t>Organisational Capability Self-Assessment Tool. Ministry of Social Development.</w:t>
      </w:r>
    </w:p>
  </w:footnote>
  <w:footnote w:id="14">
    <w:p w:rsidR="00E2743B" w:rsidRPr="00511DDD" w:rsidRDefault="00E2743B">
      <w:pPr>
        <w:pStyle w:val="FootnoteText"/>
        <w:rPr>
          <w:lang w:val="en-NZ"/>
        </w:rPr>
      </w:pPr>
      <w:r>
        <w:rPr>
          <w:rStyle w:val="FootnoteReference"/>
        </w:rPr>
        <w:footnoteRef/>
      </w:r>
      <w:r>
        <w:t xml:space="preserve"> </w:t>
      </w:r>
      <w:r>
        <w:rPr>
          <w:lang w:val="en-NZ"/>
        </w:rPr>
        <w:t>Gondolf, E. (2012). The Future of Batterer Programs. Reassessing Evidence-based Practice. Boston. Northeastern University Press</w:t>
      </w:r>
    </w:p>
  </w:footnote>
  <w:footnote w:id="15">
    <w:p w:rsidR="00E2743B" w:rsidRPr="00511DDD" w:rsidRDefault="00E2743B">
      <w:pPr>
        <w:pStyle w:val="FootnoteText"/>
        <w:rPr>
          <w:lang w:val="en-NZ"/>
        </w:rPr>
      </w:pPr>
      <w:r>
        <w:rPr>
          <w:rStyle w:val="FootnoteReference"/>
        </w:rPr>
        <w:footnoteRef/>
      </w:r>
      <w:r>
        <w:t xml:space="preserve"> </w:t>
      </w:r>
      <w:r>
        <w:rPr>
          <w:lang w:val="en-NZ"/>
        </w:rPr>
        <w:t>In New Zealand culturally oriented approaches would include tangata whenua and Pasifika peoples</w:t>
      </w:r>
    </w:p>
  </w:footnote>
  <w:footnote w:id="16">
    <w:p w:rsidR="00E2743B" w:rsidRPr="00F86AF9" w:rsidRDefault="00E2743B">
      <w:pPr>
        <w:pStyle w:val="FootnoteText"/>
        <w:rPr>
          <w:rFonts w:asciiTheme="minorHAnsi" w:hAnsiTheme="minorHAnsi"/>
          <w:lang w:val="en-NZ"/>
        </w:rPr>
      </w:pPr>
      <w:r w:rsidRPr="00F86AF9">
        <w:rPr>
          <w:rStyle w:val="FootnoteReference"/>
          <w:rFonts w:asciiTheme="minorHAnsi" w:hAnsiTheme="minorHAnsi"/>
        </w:rPr>
        <w:footnoteRef/>
      </w:r>
      <w:r w:rsidRPr="00F86AF9">
        <w:rPr>
          <w:rFonts w:asciiTheme="minorHAnsi" w:hAnsiTheme="minorHAnsi"/>
        </w:rPr>
        <w:t xml:space="preserve"> </w:t>
      </w:r>
      <w:r w:rsidRPr="00F86AF9">
        <w:rPr>
          <w:rFonts w:asciiTheme="minorHAnsi" w:hAnsiTheme="minorHAnsi"/>
          <w:color w:val="000000"/>
        </w:rPr>
        <w:t xml:space="preserve">Te Kupenga - the National Network of Stopping Violence http://www.nnsvs.org.nz/whos-affected/disabled-people </w:t>
      </w:r>
    </w:p>
  </w:footnote>
  <w:footnote w:id="17">
    <w:p w:rsidR="00E2743B" w:rsidRPr="00DF0AD2" w:rsidRDefault="00E2743B">
      <w:pPr>
        <w:pStyle w:val="FootnoteText"/>
        <w:rPr>
          <w:lang w:val="en-NZ"/>
        </w:rPr>
      </w:pPr>
      <w:r>
        <w:rPr>
          <w:rStyle w:val="FootnoteReference"/>
        </w:rPr>
        <w:footnoteRef/>
      </w:r>
      <w:r>
        <w:t xml:space="preserve"> </w:t>
      </w:r>
      <w:r w:rsidRPr="00DF0AD2">
        <w:t>http://www.odi.govt.nz/what-we-do/ministerial-committee-on-disability-issues/index.html#DisabilityActionPlan20122014focusonresults4</w:t>
      </w:r>
    </w:p>
  </w:footnote>
  <w:footnote w:id="18">
    <w:p w:rsidR="00E2743B" w:rsidRPr="00F86AF9" w:rsidRDefault="00E2743B">
      <w:pPr>
        <w:pStyle w:val="FootnoteText"/>
        <w:rPr>
          <w:lang w:val="en-NZ"/>
        </w:rPr>
      </w:pPr>
      <w:r>
        <w:rPr>
          <w:rStyle w:val="FootnoteReference"/>
        </w:rPr>
        <w:footnoteRef/>
      </w:r>
      <w:r>
        <w:t xml:space="preserve"> </w:t>
      </w:r>
      <w:r w:rsidRPr="00F86AF9">
        <w:rPr>
          <w:rStyle w:val="FootnoteReference"/>
        </w:rPr>
        <w:t>Building collaborations to eliminate family violence: facilitators, barriers and good practice. New Zealand Family Violence Clearinghouse (2012)</w:t>
      </w:r>
    </w:p>
  </w:footnote>
  <w:footnote w:id="19">
    <w:p w:rsidR="00E2743B" w:rsidRPr="00720EFD" w:rsidRDefault="00E2743B">
      <w:pPr>
        <w:pStyle w:val="FootnoteText"/>
        <w:rPr>
          <w:lang w:val="en-NZ"/>
        </w:rPr>
      </w:pPr>
      <w:r>
        <w:rPr>
          <w:rStyle w:val="FootnoteReference"/>
        </w:rPr>
        <w:footnoteRef/>
      </w:r>
      <w:r>
        <w:t xml:space="preserve"> </w:t>
      </w:r>
      <w:r>
        <w:rPr>
          <w:lang w:val="en-NZ"/>
        </w:rPr>
        <w:t>Ibid</w:t>
      </w:r>
    </w:p>
  </w:footnote>
  <w:footnote w:id="20">
    <w:p w:rsidR="00E2743B" w:rsidRPr="00EF1245" w:rsidRDefault="00E2743B" w:rsidP="00EF1245">
      <w:pPr>
        <w:pStyle w:val="FootnoteText"/>
        <w:rPr>
          <w:lang w:val="en-NZ"/>
        </w:rPr>
      </w:pPr>
      <w:r>
        <w:rPr>
          <w:rStyle w:val="FootnoteReference"/>
        </w:rPr>
        <w:footnoteRef/>
      </w:r>
      <w:r>
        <w:t xml:space="preserve"> Data Summary: Violence Against Women. New Zealand Family Violence Clearinghouse Data summary 2. June 2013</w:t>
      </w:r>
    </w:p>
  </w:footnote>
  <w:footnote w:id="21">
    <w:p w:rsidR="00E2743B" w:rsidRPr="00592688" w:rsidRDefault="00E2743B">
      <w:pPr>
        <w:pStyle w:val="FootnoteText"/>
        <w:rPr>
          <w:lang w:val="en-NZ"/>
        </w:rPr>
      </w:pPr>
      <w:r>
        <w:rPr>
          <w:rStyle w:val="FootnoteReference"/>
        </w:rPr>
        <w:footnoteRef/>
      </w:r>
      <w:r>
        <w:t xml:space="preserve"> </w:t>
      </w:r>
      <w:r>
        <w:rPr>
          <w:lang w:val="en-NZ"/>
        </w:rPr>
        <w:t xml:space="preserve">Family Violence Risk Assessment Review of International Research (2011). New Zealand Police: Wellington.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32" w:rsidRDefault="00D73232" w:rsidP="00E714A3">
    <w:pPr>
      <w:rPr>
        <w:lang w:val="en-NZ"/>
      </w:rPr>
    </w:pPr>
  </w:p>
  <w:p w:rsidR="00D73232" w:rsidRPr="00D05268" w:rsidRDefault="00D73232" w:rsidP="00E714A3">
    <w:pPr>
      <w:rPr>
        <w:lang w:val="en-N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9E576E" w:rsidRDefault="00E2743B" w:rsidP="00E714A3">
    <w:pPr>
      <w:rPr>
        <w:szCs w:val="22"/>
      </w:rPr>
    </w:pPr>
    <w:r>
      <w:rPr>
        <w:noProof/>
        <w:sz w:val="18"/>
        <w:lang w:val="en-NZ" w:eastAsia="en-NZ"/>
      </w:rPr>
      <w:drawing>
        <wp:anchor distT="0" distB="0" distL="114300" distR="114300" simplePos="0" relativeHeight="251651584" behindDoc="1" locked="0" layoutInCell="1" allowOverlap="1">
          <wp:simplePos x="0" y="0"/>
          <wp:positionH relativeFrom="column">
            <wp:posOffset>-914400</wp:posOffset>
          </wp:positionH>
          <wp:positionV relativeFrom="paragraph">
            <wp:posOffset>-457200</wp:posOffset>
          </wp:positionV>
          <wp:extent cx="7560310" cy="10706100"/>
          <wp:effectExtent l="19050" t="0" r="2540" b="0"/>
          <wp:wrapNone/>
          <wp:docPr id="5" name="Picture 2" descr="long back page - corp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 back page - corp blue.jpg"/>
                  <pic:cNvPicPr>
                    <a:picLocks noChangeAspect="1" noChangeArrowheads="1"/>
                  </pic:cNvPicPr>
                </pic:nvPicPr>
                <pic:blipFill>
                  <a:blip r:embed="rId1"/>
                  <a:srcRect/>
                  <a:stretch>
                    <a:fillRect/>
                  </a:stretch>
                </pic:blipFill>
                <pic:spPr bwMode="auto">
                  <a:xfrm>
                    <a:off x="0" y="0"/>
                    <a:ext cx="7560310" cy="107061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32" w:rsidRDefault="00CE33B8" w:rsidP="000F70AE">
    <w:pPr>
      <w:rPr>
        <w:lang w:val="en-NZ"/>
      </w:rPr>
    </w:pPr>
    <w:r>
      <w:rPr>
        <w:noProof/>
        <w:lang w:val="en-NZ" w:eastAsia="en-NZ"/>
      </w:rPr>
      <w:pict>
        <v:rect id="Rectangle 2" o:spid="_x0000_s2050" style="position:absolute;margin-left:-46.95pt;margin-top:-3.1pt;width:546.25pt;height:77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" fillcolor="#ebf6fa" stroked="f"/>
      </w:pict>
    </w:r>
  </w:p>
  <w:p w:rsidR="00D73232" w:rsidRDefault="00D73232" w:rsidP="000F70AE">
    <w:pPr>
      <w:rPr>
        <w:lang w:val="en-NZ"/>
      </w:rPr>
    </w:pPr>
  </w:p>
  <w:p w:rsidR="00D73232" w:rsidRDefault="00D73232" w:rsidP="000F70AE">
    <w:pPr>
      <w:rPr>
        <w:lang w:val="en-NZ"/>
      </w:rPr>
    </w:pPr>
  </w:p>
  <w:p w:rsidR="00D73232" w:rsidRDefault="00D73232" w:rsidP="000F70AE">
    <w:pPr>
      <w:rPr>
        <w:lang w:val="en-NZ"/>
      </w:rPr>
    </w:pPr>
  </w:p>
  <w:p w:rsidR="00D73232" w:rsidRDefault="00D73232" w:rsidP="000F70AE">
    <w:pPr>
      <w:rPr>
        <w:lang w:val="en-NZ"/>
      </w:rPr>
    </w:pPr>
  </w:p>
  <w:p w:rsidR="00D73232" w:rsidRPr="000F70AE" w:rsidRDefault="00D73232" w:rsidP="000F70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232" w:rsidRPr="009E576E" w:rsidRDefault="00D73232" w:rsidP="009E576E">
    <w:pPr>
      <w:spacing w:after="0"/>
      <w:rPr>
        <w:szCs w:val="22"/>
      </w:rPr>
    </w:pPr>
    <w:r>
      <w:rPr>
        <w:noProof/>
        <w:sz w:val="18"/>
        <w:lang w:val="en-NZ" w:eastAsia="en-NZ"/>
      </w:rPr>
      <w:drawing>
        <wp:anchor distT="0" distB="0" distL="114300" distR="114300" simplePos="0" relativeHeight="251650560" behindDoc="1" locked="0" layoutInCell="1" allowOverlap="1">
          <wp:simplePos x="0" y="0"/>
          <wp:positionH relativeFrom="column">
            <wp:posOffset>-914400</wp:posOffset>
          </wp:positionH>
          <wp:positionV relativeFrom="paragraph">
            <wp:posOffset>-447675</wp:posOffset>
          </wp:positionV>
          <wp:extent cx="7553325" cy="10687050"/>
          <wp:effectExtent l="19050" t="0" r="9525" b="0"/>
          <wp:wrapNone/>
          <wp:docPr id="12" name="Pictur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jpg"/>
                  <pic:cNvPicPr>
                    <a:picLocks noChangeAspect="1" noChangeArrowheads="1"/>
                  </pic:cNvPicPr>
                </pic:nvPicPr>
                <pic:blipFill>
                  <a:blip r:embed="rId1"/>
                  <a:srcRect/>
                  <a:stretch>
                    <a:fillRect/>
                  </a:stretch>
                </pic:blipFill>
                <pic:spPr bwMode="auto">
                  <a:xfrm>
                    <a:off x="0" y="0"/>
                    <a:ext cx="7553325" cy="10687050"/>
                  </a:xfrm>
                  <a:prstGeom prst="rect">
                    <a:avLst/>
                  </a:prstGeom>
                  <a:noFill/>
                </pic:spPr>
              </pic:pic>
            </a:graphicData>
          </a:graphic>
        </wp:anchor>
      </w:drawing>
    </w:r>
  </w:p>
  <w:p w:rsidR="00D73232" w:rsidRPr="009E576E" w:rsidRDefault="00D73232" w:rsidP="009E576E">
    <w:pPr>
      <w:spacing w:after="0"/>
      <w:rPr>
        <w:szCs w:val="22"/>
      </w:rPr>
    </w:pPr>
  </w:p>
  <w:p w:rsidR="00D73232" w:rsidRPr="009E576E" w:rsidRDefault="00D73232" w:rsidP="009E576E">
    <w:pPr>
      <w:spacing w:after="0"/>
      <w:rPr>
        <w:szCs w:val="22"/>
      </w:rPr>
    </w:pPr>
  </w:p>
  <w:p w:rsidR="00D73232" w:rsidRPr="009E576E" w:rsidRDefault="00D73232" w:rsidP="009E576E">
    <w:pPr>
      <w:spacing w:after="0"/>
      <w:rPr>
        <w:szCs w:val="22"/>
      </w:rPr>
    </w:pPr>
  </w:p>
  <w:p w:rsidR="00D73232" w:rsidRPr="009E576E" w:rsidRDefault="00D73232" w:rsidP="009E576E">
    <w:pPr>
      <w:spacing w:after="0"/>
      <w:rPr>
        <w:szCs w:val="22"/>
      </w:rPr>
    </w:pPr>
  </w:p>
  <w:p w:rsidR="00D73232" w:rsidRPr="009E576E" w:rsidRDefault="00D73232" w:rsidP="009E576E">
    <w:pPr>
      <w:spacing w:after="0"/>
      <w:rPr>
        <w:szCs w:val="22"/>
      </w:rPr>
    </w:pPr>
  </w:p>
  <w:p w:rsidR="00D73232" w:rsidRPr="009E576E" w:rsidRDefault="00D73232" w:rsidP="009E576E">
    <w:pPr>
      <w:spacing w:after="0"/>
      <w:rPr>
        <w:szCs w:val="22"/>
      </w:rPr>
    </w:pPr>
  </w:p>
  <w:p w:rsidR="00D73232" w:rsidRDefault="00D73232" w:rsidP="009E576E">
    <w:pPr>
      <w:spacing w:after="0"/>
      <w:rPr>
        <w:szCs w:val="22"/>
        <w:lang w:val="en-NZ"/>
      </w:rPr>
    </w:pPr>
  </w:p>
  <w:p w:rsidR="00D73232" w:rsidRDefault="00D73232" w:rsidP="009E576E">
    <w:pPr>
      <w:spacing w:after="0"/>
      <w:rPr>
        <w:szCs w:val="22"/>
        <w:lang w:val="en-NZ"/>
      </w:rPr>
    </w:pPr>
  </w:p>
  <w:p w:rsidR="00D73232" w:rsidRDefault="00D73232" w:rsidP="009E576E">
    <w:pPr>
      <w:spacing w:after="0"/>
      <w:rPr>
        <w:szCs w:val="22"/>
        <w:lang w:val="en-NZ"/>
      </w:rPr>
    </w:pPr>
  </w:p>
  <w:p w:rsidR="00D73232" w:rsidRDefault="00D73232" w:rsidP="009E576E">
    <w:pPr>
      <w:spacing w:after="0"/>
      <w:rPr>
        <w:szCs w:val="22"/>
        <w:lang w:val="en-NZ"/>
      </w:rPr>
    </w:pPr>
  </w:p>
  <w:p w:rsidR="00D73232" w:rsidRDefault="00D73232" w:rsidP="009E576E">
    <w:pPr>
      <w:spacing w:after="0"/>
      <w:rPr>
        <w:szCs w:val="22"/>
        <w:lang w:val="en-NZ"/>
      </w:rPr>
    </w:pPr>
  </w:p>
  <w:p w:rsidR="00D73232" w:rsidRDefault="00D73232" w:rsidP="009E576E">
    <w:pPr>
      <w:spacing w:after="0"/>
      <w:rPr>
        <w:szCs w:val="22"/>
        <w:lang w:val="en-NZ"/>
      </w:rPr>
    </w:pPr>
  </w:p>
  <w:p w:rsidR="00D73232" w:rsidRPr="00D05268" w:rsidRDefault="00D73232" w:rsidP="009E576E">
    <w:pPr>
      <w:spacing w:after="0"/>
      <w:rPr>
        <w:szCs w:val="22"/>
        <w:lang w:val="en-N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D05268" w:rsidRDefault="00E2743B" w:rsidP="00E714A3">
    <w:pPr>
      <w:rPr>
        <w:lang w:val="en-N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CF3B88" w:rsidRDefault="00E2743B" w:rsidP="00CF3B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Pr="009E576E" w:rsidRDefault="00CE33B8" w:rsidP="00E714A3">
    <w:r>
      <w:rPr>
        <w:noProof/>
        <w:lang w:val="en-NZ" w:eastAsia="en-NZ"/>
      </w:rPr>
      <w:pict>
        <v:rect id="Rectangle 1" o:spid="_x0000_s2049" style="position:absolute;margin-left:-46.95pt;margin-top:-3.1pt;width:546.25pt;height:77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" fillcolor="#ebf6fa" stroked="f"/>
      </w:pict>
    </w:r>
  </w:p>
  <w:p w:rsidR="00E2743B" w:rsidRPr="009E576E" w:rsidRDefault="00E2743B" w:rsidP="00E714A3"/>
  <w:p w:rsidR="00E2743B" w:rsidRPr="009E576E" w:rsidRDefault="00E2743B" w:rsidP="00E714A3"/>
  <w:p w:rsidR="00E2743B" w:rsidRPr="009E576E" w:rsidRDefault="00E2743B" w:rsidP="00E714A3"/>
  <w:p w:rsidR="00E2743B" w:rsidRPr="009E576E" w:rsidRDefault="00E2743B" w:rsidP="00E714A3"/>
  <w:p w:rsidR="00E2743B" w:rsidRPr="00D05268" w:rsidRDefault="00E2743B" w:rsidP="00E714A3">
    <w:pPr>
      <w:rPr>
        <w:lang w:val="en-N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3B" w:rsidRDefault="00E27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CC56C6"/>
    <w:lvl w:ilvl="0">
      <w:start w:val="1"/>
      <w:numFmt w:val="decimal"/>
      <w:lvlText w:val="%1."/>
      <w:lvlJc w:val="left"/>
      <w:pPr>
        <w:tabs>
          <w:tab w:val="num" w:pos="1492"/>
        </w:tabs>
        <w:ind w:left="1492" w:hanging="360"/>
      </w:pPr>
    </w:lvl>
  </w:abstractNum>
  <w:abstractNum w:abstractNumId="1">
    <w:nsid w:val="FFFFFF7D"/>
    <w:multiLevelType w:val="singleLevel"/>
    <w:tmpl w:val="0B5641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F764A3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6B230B6"/>
    <w:lvl w:ilvl="0">
      <w:start w:val="1"/>
      <w:numFmt w:val="decimal"/>
      <w:pStyle w:val="ListNumber2"/>
      <w:lvlText w:val="%1."/>
      <w:lvlJc w:val="left"/>
      <w:pPr>
        <w:ind w:left="643" w:hanging="360"/>
      </w:pPr>
      <w:rPr>
        <w:rFonts w:ascii="Calibri" w:hAnsi="Calibri" w:hint="default"/>
        <w:b w:val="0"/>
        <w:i w:val="0"/>
        <w:sz w:val="20"/>
      </w:rPr>
    </w:lvl>
  </w:abstractNum>
  <w:abstractNum w:abstractNumId="4">
    <w:nsid w:val="FFFFFF80"/>
    <w:multiLevelType w:val="singleLevel"/>
    <w:tmpl w:val="1BD2BB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9EB88E"/>
    <w:lvl w:ilvl="0">
      <w:start w:val="1"/>
      <w:numFmt w:val="bullet"/>
      <w:pStyle w:val="ListBullet4"/>
      <w:lvlText w:val=""/>
      <w:lvlJc w:val="left"/>
      <w:pPr>
        <w:ind w:left="1209" w:hanging="360"/>
      </w:pPr>
      <w:rPr>
        <w:rFonts w:ascii="Symbol" w:hAnsi="Symbol" w:hint="default"/>
      </w:rPr>
    </w:lvl>
  </w:abstractNum>
  <w:abstractNum w:abstractNumId="6">
    <w:nsid w:val="FFFFFF82"/>
    <w:multiLevelType w:val="singleLevel"/>
    <w:tmpl w:val="E4AA12B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50A44EC"/>
    <w:lvl w:ilvl="0">
      <w:start w:val="1"/>
      <w:numFmt w:val="bullet"/>
      <w:pStyle w:val="ListBullet2"/>
      <w:lvlText w:val=""/>
      <w:lvlJc w:val="left"/>
      <w:pPr>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8">
    <w:nsid w:val="06842DF8"/>
    <w:multiLevelType w:val="hybridMultilevel"/>
    <w:tmpl w:val="6938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86959F7"/>
    <w:multiLevelType w:val="hybridMultilevel"/>
    <w:tmpl w:val="639E2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0C8908AA"/>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FA56537"/>
    <w:multiLevelType w:val="hybridMultilevel"/>
    <w:tmpl w:val="90465B9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0FB40FE4"/>
    <w:multiLevelType w:val="hybridMultilevel"/>
    <w:tmpl w:val="A208B2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21138F6"/>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12FC7418"/>
    <w:multiLevelType w:val="hybridMultilevel"/>
    <w:tmpl w:val="356CB944"/>
    <w:lvl w:ilvl="0" w:tplc="4C76C368">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31378AB"/>
    <w:multiLevelType w:val="multilevel"/>
    <w:tmpl w:val="0EB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611A36"/>
    <w:multiLevelType w:val="hybridMultilevel"/>
    <w:tmpl w:val="7E7843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1F081D62"/>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FF373BF"/>
    <w:multiLevelType w:val="hybridMultilevel"/>
    <w:tmpl w:val="65CA5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17410F4"/>
    <w:multiLevelType w:val="hybridMultilevel"/>
    <w:tmpl w:val="32FC7BAA"/>
    <w:lvl w:ilvl="0" w:tplc="14090001">
      <w:start w:val="1"/>
      <w:numFmt w:val="bullet"/>
      <w:lvlText w:val=""/>
      <w:lvlJc w:val="left"/>
      <w:pPr>
        <w:ind w:left="360" w:hanging="360"/>
      </w:pPr>
      <w:rPr>
        <w:rFonts w:ascii="Symbol" w:hAnsi="Symbol" w:hint="default"/>
      </w:rPr>
    </w:lvl>
    <w:lvl w:ilvl="1" w:tplc="14090003">
      <w:start w:val="1"/>
      <w:numFmt w:val="decimal"/>
      <w:lvlText w:val="%2."/>
      <w:lvlJc w:val="left"/>
      <w:pPr>
        <w:tabs>
          <w:tab w:val="num" w:pos="1080"/>
        </w:tabs>
        <w:ind w:left="1080" w:hanging="360"/>
      </w:pPr>
    </w:lvl>
    <w:lvl w:ilvl="2" w:tplc="14090005">
      <w:start w:val="1"/>
      <w:numFmt w:val="decimal"/>
      <w:lvlText w:val="%3."/>
      <w:lvlJc w:val="left"/>
      <w:pPr>
        <w:tabs>
          <w:tab w:val="num" w:pos="1800"/>
        </w:tabs>
        <w:ind w:left="1800" w:hanging="360"/>
      </w:pPr>
    </w:lvl>
    <w:lvl w:ilvl="3" w:tplc="14090001">
      <w:start w:val="1"/>
      <w:numFmt w:val="decimal"/>
      <w:lvlText w:val="%4."/>
      <w:lvlJc w:val="left"/>
      <w:pPr>
        <w:tabs>
          <w:tab w:val="num" w:pos="2520"/>
        </w:tabs>
        <w:ind w:left="2520" w:hanging="360"/>
      </w:pPr>
    </w:lvl>
    <w:lvl w:ilvl="4" w:tplc="14090003">
      <w:start w:val="1"/>
      <w:numFmt w:val="decimal"/>
      <w:lvlText w:val="%5."/>
      <w:lvlJc w:val="left"/>
      <w:pPr>
        <w:tabs>
          <w:tab w:val="num" w:pos="3240"/>
        </w:tabs>
        <w:ind w:left="3240" w:hanging="360"/>
      </w:pPr>
    </w:lvl>
    <w:lvl w:ilvl="5" w:tplc="14090005">
      <w:start w:val="1"/>
      <w:numFmt w:val="decimal"/>
      <w:lvlText w:val="%6."/>
      <w:lvlJc w:val="left"/>
      <w:pPr>
        <w:tabs>
          <w:tab w:val="num" w:pos="3960"/>
        </w:tabs>
        <w:ind w:left="3960" w:hanging="360"/>
      </w:pPr>
    </w:lvl>
    <w:lvl w:ilvl="6" w:tplc="14090001">
      <w:start w:val="1"/>
      <w:numFmt w:val="decimal"/>
      <w:lvlText w:val="%7."/>
      <w:lvlJc w:val="left"/>
      <w:pPr>
        <w:tabs>
          <w:tab w:val="num" w:pos="4680"/>
        </w:tabs>
        <w:ind w:left="4680" w:hanging="360"/>
      </w:pPr>
    </w:lvl>
    <w:lvl w:ilvl="7" w:tplc="14090003">
      <w:start w:val="1"/>
      <w:numFmt w:val="decimal"/>
      <w:lvlText w:val="%8."/>
      <w:lvlJc w:val="left"/>
      <w:pPr>
        <w:tabs>
          <w:tab w:val="num" w:pos="5400"/>
        </w:tabs>
        <w:ind w:left="5400" w:hanging="360"/>
      </w:pPr>
    </w:lvl>
    <w:lvl w:ilvl="8" w:tplc="14090005">
      <w:start w:val="1"/>
      <w:numFmt w:val="decimal"/>
      <w:lvlText w:val="%9."/>
      <w:lvlJc w:val="left"/>
      <w:pPr>
        <w:tabs>
          <w:tab w:val="num" w:pos="6120"/>
        </w:tabs>
        <w:ind w:left="6120" w:hanging="360"/>
      </w:pPr>
    </w:lvl>
  </w:abstractNum>
  <w:abstractNum w:abstractNumId="20">
    <w:nsid w:val="2303561E"/>
    <w:multiLevelType w:val="hybridMultilevel"/>
    <w:tmpl w:val="E04C49F8"/>
    <w:lvl w:ilvl="0" w:tplc="14F69BA4">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nsid w:val="2AC44947"/>
    <w:multiLevelType w:val="hybridMultilevel"/>
    <w:tmpl w:val="C8B2D244"/>
    <w:lvl w:ilvl="0" w:tplc="497C9846">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2C24285D"/>
    <w:multiLevelType w:val="hybridMultilevel"/>
    <w:tmpl w:val="4BAC68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2F5E549B"/>
    <w:multiLevelType w:val="hybridMultilevel"/>
    <w:tmpl w:val="2B7EE42E"/>
    <w:lvl w:ilvl="0" w:tplc="14090001">
      <w:start w:val="1"/>
      <w:numFmt w:val="bullet"/>
      <w:lvlText w:val=""/>
      <w:lvlJc w:val="left"/>
      <w:pPr>
        <w:ind w:left="700" w:hanging="360"/>
      </w:pPr>
      <w:rPr>
        <w:rFonts w:ascii="Symbol" w:hAnsi="Symbol" w:hint="default"/>
      </w:rPr>
    </w:lvl>
    <w:lvl w:ilvl="1" w:tplc="14090003" w:tentative="1">
      <w:start w:val="1"/>
      <w:numFmt w:val="bullet"/>
      <w:lvlText w:val="o"/>
      <w:lvlJc w:val="left"/>
      <w:pPr>
        <w:ind w:left="1420" w:hanging="360"/>
      </w:pPr>
      <w:rPr>
        <w:rFonts w:ascii="Courier New" w:hAnsi="Courier New" w:cs="Courier New" w:hint="default"/>
      </w:rPr>
    </w:lvl>
    <w:lvl w:ilvl="2" w:tplc="14090005" w:tentative="1">
      <w:start w:val="1"/>
      <w:numFmt w:val="bullet"/>
      <w:lvlText w:val=""/>
      <w:lvlJc w:val="left"/>
      <w:pPr>
        <w:ind w:left="2140" w:hanging="360"/>
      </w:pPr>
      <w:rPr>
        <w:rFonts w:ascii="Wingdings" w:hAnsi="Wingdings" w:hint="default"/>
      </w:rPr>
    </w:lvl>
    <w:lvl w:ilvl="3" w:tplc="14090001" w:tentative="1">
      <w:start w:val="1"/>
      <w:numFmt w:val="bullet"/>
      <w:lvlText w:val=""/>
      <w:lvlJc w:val="left"/>
      <w:pPr>
        <w:ind w:left="2860" w:hanging="360"/>
      </w:pPr>
      <w:rPr>
        <w:rFonts w:ascii="Symbol" w:hAnsi="Symbol" w:hint="default"/>
      </w:rPr>
    </w:lvl>
    <w:lvl w:ilvl="4" w:tplc="14090003" w:tentative="1">
      <w:start w:val="1"/>
      <w:numFmt w:val="bullet"/>
      <w:lvlText w:val="o"/>
      <w:lvlJc w:val="left"/>
      <w:pPr>
        <w:ind w:left="3580" w:hanging="360"/>
      </w:pPr>
      <w:rPr>
        <w:rFonts w:ascii="Courier New" w:hAnsi="Courier New" w:cs="Courier New" w:hint="default"/>
      </w:rPr>
    </w:lvl>
    <w:lvl w:ilvl="5" w:tplc="14090005" w:tentative="1">
      <w:start w:val="1"/>
      <w:numFmt w:val="bullet"/>
      <w:lvlText w:val=""/>
      <w:lvlJc w:val="left"/>
      <w:pPr>
        <w:ind w:left="4300" w:hanging="360"/>
      </w:pPr>
      <w:rPr>
        <w:rFonts w:ascii="Wingdings" w:hAnsi="Wingdings" w:hint="default"/>
      </w:rPr>
    </w:lvl>
    <w:lvl w:ilvl="6" w:tplc="14090001" w:tentative="1">
      <w:start w:val="1"/>
      <w:numFmt w:val="bullet"/>
      <w:lvlText w:val=""/>
      <w:lvlJc w:val="left"/>
      <w:pPr>
        <w:ind w:left="5020" w:hanging="360"/>
      </w:pPr>
      <w:rPr>
        <w:rFonts w:ascii="Symbol" w:hAnsi="Symbol" w:hint="default"/>
      </w:rPr>
    </w:lvl>
    <w:lvl w:ilvl="7" w:tplc="14090003" w:tentative="1">
      <w:start w:val="1"/>
      <w:numFmt w:val="bullet"/>
      <w:lvlText w:val="o"/>
      <w:lvlJc w:val="left"/>
      <w:pPr>
        <w:ind w:left="5740" w:hanging="360"/>
      </w:pPr>
      <w:rPr>
        <w:rFonts w:ascii="Courier New" w:hAnsi="Courier New" w:cs="Courier New" w:hint="default"/>
      </w:rPr>
    </w:lvl>
    <w:lvl w:ilvl="8" w:tplc="14090005" w:tentative="1">
      <w:start w:val="1"/>
      <w:numFmt w:val="bullet"/>
      <w:lvlText w:val=""/>
      <w:lvlJc w:val="left"/>
      <w:pPr>
        <w:ind w:left="6460" w:hanging="360"/>
      </w:pPr>
      <w:rPr>
        <w:rFonts w:ascii="Wingdings" w:hAnsi="Wingdings" w:hint="default"/>
      </w:rPr>
    </w:lvl>
  </w:abstractNum>
  <w:abstractNum w:abstractNumId="24">
    <w:nsid w:val="31E608D7"/>
    <w:multiLevelType w:val="hybridMultilevel"/>
    <w:tmpl w:val="B1547D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388D33D5"/>
    <w:multiLevelType w:val="hybridMultilevel"/>
    <w:tmpl w:val="491407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D180323"/>
    <w:multiLevelType w:val="hybridMultilevel"/>
    <w:tmpl w:val="EA36C7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3E6C02DB"/>
    <w:multiLevelType w:val="hybridMultilevel"/>
    <w:tmpl w:val="8D00CA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3F6300AD"/>
    <w:multiLevelType w:val="hybridMultilevel"/>
    <w:tmpl w:val="2E6088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3FE20C08"/>
    <w:multiLevelType w:val="hybridMultilevel"/>
    <w:tmpl w:val="7C9AB0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nsid w:val="47DC17F8"/>
    <w:multiLevelType w:val="multilevel"/>
    <w:tmpl w:val="324014C8"/>
    <w:lvl w:ilvl="0">
      <w:start w:val="1"/>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A2A733E"/>
    <w:multiLevelType w:val="hybridMultilevel"/>
    <w:tmpl w:val="BABEA1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4DAD3205"/>
    <w:multiLevelType w:val="hybridMultilevel"/>
    <w:tmpl w:val="31BC48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5668144B"/>
    <w:multiLevelType w:val="hybridMultilevel"/>
    <w:tmpl w:val="73585C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579D76A6"/>
    <w:multiLevelType w:val="hybridMultilevel"/>
    <w:tmpl w:val="044A04EE"/>
    <w:lvl w:ilvl="0" w:tplc="6FA6AC7C">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5B7E37D1"/>
    <w:multiLevelType w:val="hybridMultilevel"/>
    <w:tmpl w:val="31782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C100C28"/>
    <w:multiLevelType w:val="hybridMultilevel"/>
    <w:tmpl w:val="35F44FE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nsid w:val="5C835EA5"/>
    <w:multiLevelType w:val="hybridMultilevel"/>
    <w:tmpl w:val="466AD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5D5E1CAF"/>
    <w:multiLevelType w:val="hybridMultilevel"/>
    <w:tmpl w:val="4ADA0F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64625EB1"/>
    <w:multiLevelType w:val="hybridMultilevel"/>
    <w:tmpl w:val="F184F8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65E67C0D"/>
    <w:multiLevelType w:val="hybridMultilevel"/>
    <w:tmpl w:val="8AC092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66132162"/>
    <w:multiLevelType w:val="hybridMultilevel"/>
    <w:tmpl w:val="EB0A6680"/>
    <w:lvl w:ilvl="0" w:tplc="AEE64C76">
      <w:start w:val="1"/>
      <w:numFmt w:val="decimal"/>
      <w:lvlText w:val="%1.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67805F2B"/>
    <w:multiLevelType w:val="multilevel"/>
    <w:tmpl w:val="3DFE8422"/>
    <w:lvl w:ilvl="0">
      <w:start w:val="1"/>
      <w:numFmt w:val="decimal"/>
      <w:pStyle w:val="Numlist"/>
      <w:lvlText w:val="%1."/>
      <w:lvlJc w:val="left"/>
      <w:pPr>
        <w:ind w:left="360" w:hanging="360"/>
      </w:pPr>
    </w:lvl>
    <w:lvl w:ilvl="1">
      <w:start w:val="1"/>
      <w:numFmt w:val="decimal"/>
      <w:pStyle w:val="Numlist2"/>
      <w:lvlText w:val="%1.%2."/>
      <w:lvlJc w:val="left"/>
      <w:pPr>
        <w:ind w:left="792" w:hanging="432"/>
      </w:pPr>
    </w:lvl>
    <w:lvl w:ilvl="2">
      <w:start w:val="1"/>
      <w:numFmt w:val="decimal"/>
      <w:pStyle w:val="Numlist3"/>
      <w:lvlText w:val="%1.%2.%3."/>
      <w:lvlJc w:val="left"/>
      <w:pPr>
        <w:ind w:left="1224" w:hanging="504"/>
      </w:pPr>
    </w:lvl>
    <w:lvl w:ilvl="3">
      <w:start w:val="1"/>
      <w:numFmt w:val="decimal"/>
      <w:pStyle w:val="Numlis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9DD1F81"/>
    <w:multiLevelType w:val="hybridMultilevel"/>
    <w:tmpl w:val="A47A62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nsid w:val="6A1A34C2"/>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6A7A199A"/>
    <w:multiLevelType w:val="hybridMultilevel"/>
    <w:tmpl w:val="35F44FE0"/>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nsid w:val="6AA80767"/>
    <w:multiLevelType w:val="hybridMultilevel"/>
    <w:tmpl w:val="41F6DA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nsid w:val="6ADC45A8"/>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6B416AE4"/>
    <w:multiLevelType w:val="hybridMultilevel"/>
    <w:tmpl w:val="D10C4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6D801077"/>
    <w:multiLevelType w:val="hybridMultilevel"/>
    <w:tmpl w:val="F47AB570"/>
    <w:lvl w:ilvl="0" w:tplc="FCDE808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703146D8"/>
    <w:multiLevelType w:val="multilevel"/>
    <w:tmpl w:val="368606EE"/>
    <w:name w:val="MOJList"/>
    <w:lvl w:ilvl="0">
      <w:start w:val="1"/>
      <w:numFmt w:val="decimal"/>
      <w:pStyle w:val="MOJNumPara"/>
      <w:isLgl/>
      <w:lvlText w:val="%1."/>
      <w:lvlJc w:val="left"/>
      <w:pPr>
        <w:tabs>
          <w:tab w:val="num" w:pos="709"/>
        </w:tabs>
        <w:ind w:left="709" w:hanging="709"/>
      </w:pPr>
      <w:rPr>
        <w:rFonts w:hint="default"/>
      </w:rPr>
    </w:lvl>
    <w:lvl w:ilvl="1">
      <w:start w:val="1"/>
      <w:numFmt w:val="decimal"/>
      <w:pStyle w:val="MOJLevel2NumPara"/>
      <w:isLgl/>
      <w:lvlText w:val="%1.%2."/>
      <w:lvlJc w:val="left"/>
      <w:pPr>
        <w:tabs>
          <w:tab w:val="num" w:pos="1418"/>
        </w:tabs>
        <w:ind w:left="1418" w:hanging="709"/>
      </w:pPr>
      <w:rPr>
        <w:rFonts w:hint="default"/>
      </w:rPr>
    </w:lvl>
    <w:lvl w:ilvl="2">
      <w:start w:val="1"/>
      <w:numFmt w:val="decimal"/>
      <w:pStyle w:val="MOJLevel3NumPara"/>
      <w:isLgl/>
      <w:lvlText w:val="%1.%2.%3."/>
      <w:lvlJc w:val="left"/>
      <w:pPr>
        <w:tabs>
          <w:tab w:val="num" w:pos="2268"/>
        </w:tabs>
        <w:ind w:left="2268" w:hanging="850"/>
      </w:pPr>
      <w:rPr>
        <w:rFonts w:hint="default"/>
      </w:rPr>
    </w:lvl>
    <w:lvl w:ilvl="3">
      <w:start w:val="1"/>
      <w:numFmt w:val="decimal"/>
      <w:pStyle w:val="MOJLevel4NumPara"/>
      <w:isLgl/>
      <w:lvlText w:val="%1.%2.%3.%4."/>
      <w:lvlJc w:val="left"/>
      <w:pPr>
        <w:tabs>
          <w:tab w:val="num" w:pos="3119"/>
        </w:tabs>
        <w:ind w:left="3119"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nsid w:val="70C86A2D"/>
    <w:multiLevelType w:val="hybridMultilevel"/>
    <w:tmpl w:val="401AA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nsid w:val="7258656B"/>
    <w:multiLevelType w:val="hybridMultilevel"/>
    <w:tmpl w:val="1BCCA7E8"/>
    <w:lvl w:ilvl="0" w:tplc="9AB6C53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7291717B"/>
    <w:multiLevelType w:val="hybridMultilevel"/>
    <w:tmpl w:val="76DA08F2"/>
    <w:lvl w:ilvl="0" w:tplc="26B07B54">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nsid w:val="72AE482B"/>
    <w:multiLevelType w:val="hybridMultilevel"/>
    <w:tmpl w:val="AE30FA32"/>
    <w:lvl w:ilvl="0" w:tplc="C1289AA2">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77FE11BE"/>
    <w:multiLevelType w:val="hybridMultilevel"/>
    <w:tmpl w:val="B32E873E"/>
    <w:lvl w:ilvl="0" w:tplc="BDE479FA">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780C30C4"/>
    <w:multiLevelType w:val="hybridMultilevel"/>
    <w:tmpl w:val="3B00F06E"/>
    <w:lvl w:ilvl="0" w:tplc="DAE64462">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nsid w:val="7B9318E2"/>
    <w:multiLevelType w:val="hybridMultilevel"/>
    <w:tmpl w:val="80FEF6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nsid w:val="7BC75FF0"/>
    <w:multiLevelType w:val="hybridMultilevel"/>
    <w:tmpl w:val="A448E0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nsid w:val="7C9A62FC"/>
    <w:multiLevelType w:val="hybridMultilevel"/>
    <w:tmpl w:val="BC664304"/>
    <w:lvl w:ilvl="0" w:tplc="99D64F4C">
      <w:start w:val="1"/>
      <w:numFmt w:val="bullet"/>
      <w:pStyle w:val="ListBullet"/>
      <w:lvlText w:val=""/>
      <w:lvlJc w:val="left"/>
      <w:pPr>
        <w:ind w:left="357" w:hanging="357"/>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1" w:tplc="14090003">
      <w:start w:val="1"/>
      <w:numFmt w:val="bullet"/>
      <w:lvlText w:val="o"/>
      <w:lvlJc w:val="left"/>
      <w:pPr>
        <w:ind w:left="1667" w:hanging="360"/>
      </w:pPr>
      <w:rPr>
        <w:rFonts w:ascii="Courier New" w:hAnsi="Courier New" w:cs="Courier New" w:hint="default"/>
      </w:rPr>
    </w:lvl>
    <w:lvl w:ilvl="2" w:tplc="14090005" w:tentative="1">
      <w:start w:val="1"/>
      <w:numFmt w:val="bullet"/>
      <w:lvlText w:val=""/>
      <w:lvlJc w:val="left"/>
      <w:pPr>
        <w:ind w:left="2387" w:hanging="360"/>
      </w:pPr>
      <w:rPr>
        <w:rFonts w:ascii="Wingdings" w:hAnsi="Wingdings" w:hint="default"/>
      </w:rPr>
    </w:lvl>
    <w:lvl w:ilvl="3" w:tplc="14090001" w:tentative="1">
      <w:start w:val="1"/>
      <w:numFmt w:val="bullet"/>
      <w:lvlText w:val=""/>
      <w:lvlJc w:val="left"/>
      <w:pPr>
        <w:ind w:left="3107" w:hanging="360"/>
      </w:pPr>
      <w:rPr>
        <w:rFonts w:ascii="Symbol" w:hAnsi="Symbol" w:hint="default"/>
      </w:rPr>
    </w:lvl>
    <w:lvl w:ilvl="4" w:tplc="14090003" w:tentative="1">
      <w:start w:val="1"/>
      <w:numFmt w:val="bullet"/>
      <w:lvlText w:val="o"/>
      <w:lvlJc w:val="left"/>
      <w:pPr>
        <w:ind w:left="3827" w:hanging="360"/>
      </w:pPr>
      <w:rPr>
        <w:rFonts w:ascii="Courier New" w:hAnsi="Courier New" w:cs="Courier New" w:hint="default"/>
      </w:rPr>
    </w:lvl>
    <w:lvl w:ilvl="5" w:tplc="14090005" w:tentative="1">
      <w:start w:val="1"/>
      <w:numFmt w:val="bullet"/>
      <w:lvlText w:val=""/>
      <w:lvlJc w:val="left"/>
      <w:pPr>
        <w:ind w:left="4547" w:hanging="360"/>
      </w:pPr>
      <w:rPr>
        <w:rFonts w:ascii="Wingdings" w:hAnsi="Wingdings" w:hint="default"/>
      </w:rPr>
    </w:lvl>
    <w:lvl w:ilvl="6" w:tplc="14090001" w:tentative="1">
      <w:start w:val="1"/>
      <w:numFmt w:val="bullet"/>
      <w:lvlText w:val=""/>
      <w:lvlJc w:val="left"/>
      <w:pPr>
        <w:ind w:left="5267" w:hanging="360"/>
      </w:pPr>
      <w:rPr>
        <w:rFonts w:ascii="Symbol" w:hAnsi="Symbol" w:hint="default"/>
      </w:rPr>
    </w:lvl>
    <w:lvl w:ilvl="7" w:tplc="14090003" w:tentative="1">
      <w:start w:val="1"/>
      <w:numFmt w:val="bullet"/>
      <w:lvlText w:val="o"/>
      <w:lvlJc w:val="left"/>
      <w:pPr>
        <w:ind w:left="5987" w:hanging="360"/>
      </w:pPr>
      <w:rPr>
        <w:rFonts w:ascii="Courier New" w:hAnsi="Courier New" w:cs="Courier New" w:hint="default"/>
      </w:rPr>
    </w:lvl>
    <w:lvl w:ilvl="8" w:tplc="14090005" w:tentative="1">
      <w:start w:val="1"/>
      <w:numFmt w:val="bullet"/>
      <w:lvlText w:val=""/>
      <w:lvlJc w:val="left"/>
      <w:pPr>
        <w:ind w:left="6707" w:hanging="360"/>
      </w:pPr>
      <w:rPr>
        <w:rFonts w:ascii="Wingdings" w:hAnsi="Wingdings" w:hint="default"/>
      </w:rPr>
    </w:lvl>
  </w:abstractNum>
  <w:abstractNum w:abstractNumId="60">
    <w:nsid w:val="7D22608D"/>
    <w:multiLevelType w:val="hybridMultilevel"/>
    <w:tmpl w:val="B6E8563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61">
    <w:nsid w:val="7F401B62"/>
    <w:multiLevelType w:val="hybridMultilevel"/>
    <w:tmpl w:val="86803B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7F8E4ED5"/>
    <w:multiLevelType w:val="multilevel"/>
    <w:tmpl w:val="74009C40"/>
    <w:lvl w:ilvl="0">
      <w:start w:val="1"/>
      <w:numFmt w:val="decimal"/>
      <w:pStyle w:val="ListNumber"/>
      <w:suff w:val="space"/>
      <w:lvlText w:val="%1."/>
      <w:lvlJc w:val="left"/>
      <w:pPr>
        <w:ind w:left="284" w:hanging="284"/>
      </w:pPr>
      <w:rPr>
        <w:rFonts w:hint="default"/>
      </w:rPr>
    </w:lvl>
    <w:lvl w:ilvl="1">
      <w:start w:val="1"/>
      <w:numFmt w:val="decimal"/>
      <w:suff w:val="space"/>
      <w:lvlText w:val="%1.%2."/>
      <w:lvlJc w:val="left"/>
      <w:pPr>
        <w:ind w:left="568" w:hanging="284"/>
      </w:pPr>
      <w:rPr>
        <w:rFonts w:hint="default"/>
      </w:rPr>
    </w:lvl>
    <w:lvl w:ilvl="2">
      <w:start w:val="1"/>
      <w:numFmt w:val="decimal"/>
      <w:suff w:val="space"/>
      <w:lvlText w:val="%1.%2.%3."/>
      <w:lvlJc w:val="left"/>
      <w:pPr>
        <w:ind w:left="852" w:hanging="284"/>
      </w:pPr>
      <w:rPr>
        <w:rFonts w:hint="default"/>
      </w:rPr>
    </w:lvl>
    <w:lvl w:ilvl="3">
      <w:start w:val="1"/>
      <w:numFmt w:val="decimal"/>
      <w:suff w:val="space"/>
      <w:lvlText w:val="%1.%2.%3.%4."/>
      <w:lvlJc w:val="left"/>
      <w:pPr>
        <w:ind w:left="1136" w:hanging="284"/>
      </w:pPr>
      <w:rPr>
        <w:rFonts w:hint="default"/>
      </w:rPr>
    </w:lvl>
    <w:lvl w:ilvl="4">
      <w:start w:val="1"/>
      <w:numFmt w:val="decimal"/>
      <w:suff w:val="space"/>
      <w:lvlText w:val="%1.%2.%3.%4.%5."/>
      <w:lvlJc w:val="left"/>
      <w:pPr>
        <w:ind w:left="1420" w:hanging="284"/>
      </w:pPr>
      <w:rPr>
        <w:rFonts w:hint="default"/>
      </w:rPr>
    </w:lvl>
    <w:lvl w:ilvl="5">
      <w:start w:val="1"/>
      <w:numFmt w:val="decimal"/>
      <w:suff w:val="space"/>
      <w:lvlText w:val="%1.%2.%3.%4.%5.%6."/>
      <w:lvlJc w:val="left"/>
      <w:pPr>
        <w:ind w:left="1704" w:hanging="284"/>
      </w:pPr>
      <w:rPr>
        <w:rFonts w:hint="default"/>
      </w:rPr>
    </w:lvl>
    <w:lvl w:ilvl="6">
      <w:start w:val="1"/>
      <w:numFmt w:val="decimal"/>
      <w:suff w:val="space"/>
      <w:lvlText w:val="%1.%2.%3.%4.%5.%6.%7."/>
      <w:lvlJc w:val="left"/>
      <w:pPr>
        <w:ind w:left="1988" w:hanging="284"/>
      </w:pPr>
      <w:rPr>
        <w:rFonts w:hint="default"/>
      </w:rPr>
    </w:lvl>
    <w:lvl w:ilvl="7">
      <w:start w:val="1"/>
      <w:numFmt w:val="decimal"/>
      <w:suff w:val="space"/>
      <w:lvlText w:val="%1.%2.%3.%4.%5.%6.%7.%8."/>
      <w:lvlJc w:val="left"/>
      <w:pPr>
        <w:ind w:left="2272" w:hanging="284"/>
      </w:pPr>
      <w:rPr>
        <w:rFonts w:hint="default"/>
      </w:rPr>
    </w:lvl>
    <w:lvl w:ilvl="8">
      <w:start w:val="1"/>
      <w:numFmt w:val="decimal"/>
      <w:suff w:val="space"/>
      <w:lvlText w:val="%1.%2.%3.%4.%5.%6.%7.%8.%9."/>
      <w:lvlJc w:val="left"/>
      <w:pPr>
        <w:ind w:left="2556" w:hanging="284"/>
      </w:pPr>
      <w:rPr>
        <w:rFonts w:hint="default"/>
      </w:rPr>
    </w:lvl>
  </w:abstractNum>
  <w:num w:numId="1">
    <w:abstractNumId w:val="3"/>
  </w:num>
  <w:num w:numId="2">
    <w:abstractNumId w:val="62"/>
  </w:num>
  <w:num w:numId="3">
    <w:abstractNumId w:val="59"/>
  </w:num>
  <w:num w:numId="4">
    <w:abstractNumId w:val="7"/>
  </w:num>
  <w:num w:numId="5">
    <w:abstractNumId w:val="6"/>
  </w:num>
  <w:num w:numId="6">
    <w:abstractNumId w:val="5"/>
  </w:num>
  <w:num w:numId="7">
    <w:abstractNumId w:val="2"/>
  </w:num>
  <w:num w:numId="8">
    <w:abstractNumId w:val="1"/>
  </w:num>
  <w:num w:numId="9">
    <w:abstractNumId w:val="42"/>
  </w:num>
  <w:num w:numId="10">
    <w:abstractNumId w:val="50"/>
  </w:num>
  <w:num w:numId="11">
    <w:abstractNumId w:val="40"/>
  </w:num>
  <w:num w:numId="12">
    <w:abstractNumId w:val="12"/>
  </w:num>
  <w:num w:numId="13">
    <w:abstractNumId w:val="27"/>
  </w:num>
  <w:num w:numId="14">
    <w:abstractNumId w:val="24"/>
  </w:num>
  <w:num w:numId="15">
    <w:abstractNumId w:val="29"/>
  </w:num>
  <w:num w:numId="16">
    <w:abstractNumId w:val="30"/>
  </w:num>
  <w:num w:numId="17">
    <w:abstractNumId w:val="39"/>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num>
  <w:num w:numId="20">
    <w:abstractNumId w:val="9"/>
  </w:num>
  <w:num w:numId="21">
    <w:abstractNumId w:val="58"/>
  </w:num>
  <w:num w:numId="22">
    <w:abstractNumId w:val="23"/>
  </w:num>
  <w:num w:numId="23">
    <w:abstractNumId w:val="22"/>
  </w:num>
  <w:num w:numId="24">
    <w:abstractNumId w:val="18"/>
  </w:num>
  <w:num w:numId="25">
    <w:abstractNumId w:val="26"/>
  </w:num>
  <w:num w:numId="26">
    <w:abstractNumId w:val="45"/>
  </w:num>
  <w:num w:numId="27">
    <w:abstractNumId w:val="41"/>
  </w:num>
  <w:num w:numId="28">
    <w:abstractNumId w:val="35"/>
  </w:num>
  <w:num w:numId="29">
    <w:abstractNumId w:val="11"/>
  </w:num>
  <w:num w:numId="30">
    <w:abstractNumId w:val="34"/>
  </w:num>
  <w:num w:numId="31">
    <w:abstractNumId w:val="54"/>
  </w:num>
  <w:num w:numId="32">
    <w:abstractNumId w:val="21"/>
  </w:num>
  <w:num w:numId="33">
    <w:abstractNumId w:val="56"/>
  </w:num>
  <w:num w:numId="34">
    <w:abstractNumId w:val="55"/>
  </w:num>
  <w:num w:numId="35">
    <w:abstractNumId w:val="14"/>
  </w:num>
  <w:num w:numId="36">
    <w:abstractNumId w:val="47"/>
  </w:num>
  <w:num w:numId="37">
    <w:abstractNumId w:val="53"/>
  </w:num>
  <w:num w:numId="38">
    <w:abstractNumId w:val="52"/>
  </w:num>
  <w:num w:numId="39">
    <w:abstractNumId w:val="36"/>
  </w:num>
  <w:num w:numId="40">
    <w:abstractNumId w:val="10"/>
  </w:num>
  <w:num w:numId="41">
    <w:abstractNumId w:val="4"/>
  </w:num>
  <w:num w:numId="42">
    <w:abstractNumId w:val="0"/>
  </w:num>
  <w:num w:numId="43">
    <w:abstractNumId w:val="49"/>
  </w:num>
  <w:num w:numId="44">
    <w:abstractNumId w:val="44"/>
  </w:num>
  <w:num w:numId="45">
    <w:abstractNumId w:val="17"/>
  </w:num>
  <w:num w:numId="46">
    <w:abstractNumId w:val="13"/>
  </w:num>
  <w:num w:numId="47">
    <w:abstractNumId w:val="61"/>
  </w:num>
  <w:num w:numId="48">
    <w:abstractNumId w:val="28"/>
  </w:num>
  <w:num w:numId="49">
    <w:abstractNumId w:val="43"/>
  </w:num>
  <w:num w:numId="50">
    <w:abstractNumId w:val="32"/>
  </w:num>
  <w:num w:numId="51">
    <w:abstractNumId w:val="31"/>
  </w:num>
  <w:num w:numId="52">
    <w:abstractNumId w:val="15"/>
  </w:num>
  <w:num w:numId="53">
    <w:abstractNumId w:val="37"/>
  </w:num>
  <w:num w:numId="54">
    <w:abstractNumId w:val="51"/>
  </w:num>
  <w:num w:numId="55">
    <w:abstractNumId w:val="57"/>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8"/>
  </w:num>
  <w:num w:numId="59">
    <w:abstractNumId w:val="33"/>
  </w:num>
  <w:num w:numId="60">
    <w:abstractNumId w:val="16"/>
  </w:num>
  <w:num w:numId="61">
    <w:abstractNumId w:val="25"/>
  </w:num>
  <w:num w:numId="62">
    <w:abstractNumId w:val="38"/>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1">
      <o:colormru v:ext="edit" colors="#f2f4f8,#f2e6f4,#d4d9e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F22A8"/>
    <w:rsid w:val="000022B6"/>
    <w:rsid w:val="000023E3"/>
    <w:rsid w:val="00002E82"/>
    <w:rsid w:val="0000373B"/>
    <w:rsid w:val="00003ED2"/>
    <w:rsid w:val="000044CB"/>
    <w:rsid w:val="00005BB8"/>
    <w:rsid w:val="00011229"/>
    <w:rsid w:val="000123A1"/>
    <w:rsid w:val="000132E6"/>
    <w:rsid w:val="00013381"/>
    <w:rsid w:val="00013386"/>
    <w:rsid w:val="00015E61"/>
    <w:rsid w:val="0002056A"/>
    <w:rsid w:val="0002081E"/>
    <w:rsid w:val="000221D9"/>
    <w:rsid w:val="0002468E"/>
    <w:rsid w:val="000250CA"/>
    <w:rsid w:val="0002689B"/>
    <w:rsid w:val="00031346"/>
    <w:rsid w:val="0003134A"/>
    <w:rsid w:val="000318AC"/>
    <w:rsid w:val="00033FAC"/>
    <w:rsid w:val="00040F7E"/>
    <w:rsid w:val="00041E90"/>
    <w:rsid w:val="00042A91"/>
    <w:rsid w:val="00042AB8"/>
    <w:rsid w:val="00042BEB"/>
    <w:rsid w:val="00042FA0"/>
    <w:rsid w:val="000452A3"/>
    <w:rsid w:val="000458C4"/>
    <w:rsid w:val="000526FB"/>
    <w:rsid w:val="00052AC2"/>
    <w:rsid w:val="0005515A"/>
    <w:rsid w:val="00056484"/>
    <w:rsid w:val="000576CD"/>
    <w:rsid w:val="00061802"/>
    <w:rsid w:val="00061BF4"/>
    <w:rsid w:val="00062410"/>
    <w:rsid w:val="000643F9"/>
    <w:rsid w:val="000658F8"/>
    <w:rsid w:val="00067D34"/>
    <w:rsid w:val="0007083B"/>
    <w:rsid w:val="00071130"/>
    <w:rsid w:val="0007333C"/>
    <w:rsid w:val="00074624"/>
    <w:rsid w:val="00075FDB"/>
    <w:rsid w:val="000778A6"/>
    <w:rsid w:val="00083401"/>
    <w:rsid w:val="0008377F"/>
    <w:rsid w:val="00083C34"/>
    <w:rsid w:val="0008487B"/>
    <w:rsid w:val="000849B4"/>
    <w:rsid w:val="00086473"/>
    <w:rsid w:val="0008764C"/>
    <w:rsid w:val="00091D16"/>
    <w:rsid w:val="000973A6"/>
    <w:rsid w:val="000A11B4"/>
    <w:rsid w:val="000A1DC3"/>
    <w:rsid w:val="000A2BBB"/>
    <w:rsid w:val="000A320B"/>
    <w:rsid w:val="000A558A"/>
    <w:rsid w:val="000B1F35"/>
    <w:rsid w:val="000B377E"/>
    <w:rsid w:val="000B4DDA"/>
    <w:rsid w:val="000B5803"/>
    <w:rsid w:val="000B5AF9"/>
    <w:rsid w:val="000B5CD3"/>
    <w:rsid w:val="000B5E74"/>
    <w:rsid w:val="000B75F8"/>
    <w:rsid w:val="000B7D2B"/>
    <w:rsid w:val="000C0370"/>
    <w:rsid w:val="000C288E"/>
    <w:rsid w:val="000C7EFD"/>
    <w:rsid w:val="000D01B7"/>
    <w:rsid w:val="000D0CD2"/>
    <w:rsid w:val="000D744A"/>
    <w:rsid w:val="000D79DD"/>
    <w:rsid w:val="000D7D90"/>
    <w:rsid w:val="000E0CF0"/>
    <w:rsid w:val="000E27FE"/>
    <w:rsid w:val="000E2B22"/>
    <w:rsid w:val="000E3E42"/>
    <w:rsid w:val="000E58FB"/>
    <w:rsid w:val="000E6A82"/>
    <w:rsid w:val="000F0965"/>
    <w:rsid w:val="000F12E5"/>
    <w:rsid w:val="000F3B66"/>
    <w:rsid w:val="000F69DD"/>
    <w:rsid w:val="000F704F"/>
    <w:rsid w:val="000F70AE"/>
    <w:rsid w:val="000F7544"/>
    <w:rsid w:val="000F774A"/>
    <w:rsid w:val="000F7D9E"/>
    <w:rsid w:val="00100B7E"/>
    <w:rsid w:val="00102DA0"/>
    <w:rsid w:val="00102E72"/>
    <w:rsid w:val="0010329E"/>
    <w:rsid w:val="001032E5"/>
    <w:rsid w:val="001042DE"/>
    <w:rsid w:val="0010464D"/>
    <w:rsid w:val="00104D00"/>
    <w:rsid w:val="00105B24"/>
    <w:rsid w:val="00105FEA"/>
    <w:rsid w:val="0010647C"/>
    <w:rsid w:val="00107243"/>
    <w:rsid w:val="00107B0A"/>
    <w:rsid w:val="00107DBB"/>
    <w:rsid w:val="00107E13"/>
    <w:rsid w:val="00110382"/>
    <w:rsid w:val="001126BD"/>
    <w:rsid w:val="001131F5"/>
    <w:rsid w:val="00113822"/>
    <w:rsid w:val="00115485"/>
    <w:rsid w:val="0011642B"/>
    <w:rsid w:val="00116A74"/>
    <w:rsid w:val="0012243A"/>
    <w:rsid w:val="0012343F"/>
    <w:rsid w:val="00123C52"/>
    <w:rsid w:val="00124665"/>
    <w:rsid w:val="00125A07"/>
    <w:rsid w:val="001260DC"/>
    <w:rsid w:val="00130309"/>
    <w:rsid w:val="00131633"/>
    <w:rsid w:val="00131930"/>
    <w:rsid w:val="001339BC"/>
    <w:rsid w:val="00133C12"/>
    <w:rsid w:val="00133D10"/>
    <w:rsid w:val="00137761"/>
    <w:rsid w:val="00140792"/>
    <w:rsid w:val="0014231D"/>
    <w:rsid w:val="0014267D"/>
    <w:rsid w:val="001428D1"/>
    <w:rsid w:val="00142CDD"/>
    <w:rsid w:val="0014508D"/>
    <w:rsid w:val="001450D0"/>
    <w:rsid w:val="00145F8B"/>
    <w:rsid w:val="0014655A"/>
    <w:rsid w:val="00147A82"/>
    <w:rsid w:val="00150103"/>
    <w:rsid w:val="00150851"/>
    <w:rsid w:val="00151962"/>
    <w:rsid w:val="001525E9"/>
    <w:rsid w:val="00152662"/>
    <w:rsid w:val="0015371A"/>
    <w:rsid w:val="00153838"/>
    <w:rsid w:val="00156389"/>
    <w:rsid w:val="0015757F"/>
    <w:rsid w:val="00163B8A"/>
    <w:rsid w:val="00163DF9"/>
    <w:rsid w:val="001641B1"/>
    <w:rsid w:val="001656A6"/>
    <w:rsid w:val="00165EDD"/>
    <w:rsid w:val="00167A03"/>
    <w:rsid w:val="00172838"/>
    <w:rsid w:val="00172A46"/>
    <w:rsid w:val="00173233"/>
    <w:rsid w:val="0017489E"/>
    <w:rsid w:val="00177D6F"/>
    <w:rsid w:val="00177DF3"/>
    <w:rsid w:val="00181204"/>
    <w:rsid w:val="0018355E"/>
    <w:rsid w:val="00184470"/>
    <w:rsid w:val="00186856"/>
    <w:rsid w:val="001873E5"/>
    <w:rsid w:val="00190CE2"/>
    <w:rsid w:val="0019112F"/>
    <w:rsid w:val="0019159E"/>
    <w:rsid w:val="00191B06"/>
    <w:rsid w:val="0019224E"/>
    <w:rsid w:val="00192EEB"/>
    <w:rsid w:val="00193013"/>
    <w:rsid w:val="001936E4"/>
    <w:rsid w:val="00194438"/>
    <w:rsid w:val="0019465E"/>
    <w:rsid w:val="00194ABB"/>
    <w:rsid w:val="00197E78"/>
    <w:rsid w:val="001A1861"/>
    <w:rsid w:val="001A214E"/>
    <w:rsid w:val="001A49AE"/>
    <w:rsid w:val="001A60CF"/>
    <w:rsid w:val="001A67EC"/>
    <w:rsid w:val="001A7833"/>
    <w:rsid w:val="001B35B9"/>
    <w:rsid w:val="001B7453"/>
    <w:rsid w:val="001C0183"/>
    <w:rsid w:val="001C1527"/>
    <w:rsid w:val="001C28EE"/>
    <w:rsid w:val="001C3D39"/>
    <w:rsid w:val="001C3E79"/>
    <w:rsid w:val="001C4003"/>
    <w:rsid w:val="001C47D3"/>
    <w:rsid w:val="001C4804"/>
    <w:rsid w:val="001C5A75"/>
    <w:rsid w:val="001D0ED8"/>
    <w:rsid w:val="001D0F75"/>
    <w:rsid w:val="001D2C78"/>
    <w:rsid w:val="001D2FFB"/>
    <w:rsid w:val="001D5886"/>
    <w:rsid w:val="001D5C35"/>
    <w:rsid w:val="001D77EA"/>
    <w:rsid w:val="001D7A41"/>
    <w:rsid w:val="001E5C81"/>
    <w:rsid w:val="001E697B"/>
    <w:rsid w:val="001E71E3"/>
    <w:rsid w:val="001F4258"/>
    <w:rsid w:val="001F4DC1"/>
    <w:rsid w:val="001F6338"/>
    <w:rsid w:val="001F7AFF"/>
    <w:rsid w:val="001F7E19"/>
    <w:rsid w:val="001F7FDF"/>
    <w:rsid w:val="00200837"/>
    <w:rsid w:val="002018D2"/>
    <w:rsid w:val="00204277"/>
    <w:rsid w:val="00205AF6"/>
    <w:rsid w:val="00205FEC"/>
    <w:rsid w:val="00207939"/>
    <w:rsid w:val="0021075C"/>
    <w:rsid w:val="00210A4C"/>
    <w:rsid w:val="0021582D"/>
    <w:rsid w:val="00216F0C"/>
    <w:rsid w:val="00217E01"/>
    <w:rsid w:val="00217E5F"/>
    <w:rsid w:val="002208AD"/>
    <w:rsid w:val="00222469"/>
    <w:rsid w:val="00222A2A"/>
    <w:rsid w:val="00226EBA"/>
    <w:rsid w:val="002274C1"/>
    <w:rsid w:val="00230D0A"/>
    <w:rsid w:val="00232854"/>
    <w:rsid w:val="00233793"/>
    <w:rsid w:val="00233C64"/>
    <w:rsid w:val="00233F07"/>
    <w:rsid w:val="0023485D"/>
    <w:rsid w:val="0023494F"/>
    <w:rsid w:val="002349C1"/>
    <w:rsid w:val="002368D0"/>
    <w:rsid w:val="00237EFB"/>
    <w:rsid w:val="00241FBF"/>
    <w:rsid w:val="0024225F"/>
    <w:rsid w:val="002424DD"/>
    <w:rsid w:val="00247472"/>
    <w:rsid w:val="002516F4"/>
    <w:rsid w:val="0025213F"/>
    <w:rsid w:val="00252A68"/>
    <w:rsid w:val="00252DE2"/>
    <w:rsid w:val="002561BA"/>
    <w:rsid w:val="00257AB0"/>
    <w:rsid w:val="00260D98"/>
    <w:rsid w:val="00263781"/>
    <w:rsid w:val="002670EB"/>
    <w:rsid w:val="002700EF"/>
    <w:rsid w:val="00275BF3"/>
    <w:rsid w:val="00275D94"/>
    <w:rsid w:val="0027608D"/>
    <w:rsid w:val="00280E1D"/>
    <w:rsid w:val="00283791"/>
    <w:rsid w:val="00285271"/>
    <w:rsid w:val="00285DC6"/>
    <w:rsid w:val="0028611A"/>
    <w:rsid w:val="00286B90"/>
    <w:rsid w:val="00287BA6"/>
    <w:rsid w:val="00287C50"/>
    <w:rsid w:val="0029220D"/>
    <w:rsid w:val="002925B1"/>
    <w:rsid w:val="00295541"/>
    <w:rsid w:val="002A214A"/>
    <w:rsid w:val="002A2438"/>
    <w:rsid w:val="002A2C00"/>
    <w:rsid w:val="002A30D4"/>
    <w:rsid w:val="002A4CB4"/>
    <w:rsid w:val="002A6128"/>
    <w:rsid w:val="002A6F0F"/>
    <w:rsid w:val="002B0A8F"/>
    <w:rsid w:val="002B635F"/>
    <w:rsid w:val="002B66F9"/>
    <w:rsid w:val="002C0437"/>
    <w:rsid w:val="002C1104"/>
    <w:rsid w:val="002C161B"/>
    <w:rsid w:val="002C63DA"/>
    <w:rsid w:val="002C7FE5"/>
    <w:rsid w:val="002D52BF"/>
    <w:rsid w:val="002E01F7"/>
    <w:rsid w:val="002E0842"/>
    <w:rsid w:val="002E3B50"/>
    <w:rsid w:val="002E43FD"/>
    <w:rsid w:val="002E5A88"/>
    <w:rsid w:val="002F009A"/>
    <w:rsid w:val="002F1793"/>
    <w:rsid w:val="002F18D6"/>
    <w:rsid w:val="002F33D0"/>
    <w:rsid w:val="002F5DE7"/>
    <w:rsid w:val="002F5FE9"/>
    <w:rsid w:val="002F6BD0"/>
    <w:rsid w:val="00300E8C"/>
    <w:rsid w:val="0030160F"/>
    <w:rsid w:val="00302941"/>
    <w:rsid w:val="00305988"/>
    <w:rsid w:val="00305FDA"/>
    <w:rsid w:val="003079DD"/>
    <w:rsid w:val="00310A72"/>
    <w:rsid w:val="0032129D"/>
    <w:rsid w:val="00325435"/>
    <w:rsid w:val="00327A1F"/>
    <w:rsid w:val="0033070A"/>
    <w:rsid w:val="00330724"/>
    <w:rsid w:val="00331D25"/>
    <w:rsid w:val="00331E47"/>
    <w:rsid w:val="00332ED7"/>
    <w:rsid w:val="00336A90"/>
    <w:rsid w:val="00340690"/>
    <w:rsid w:val="00342710"/>
    <w:rsid w:val="003428DE"/>
    <w:rsid w:val="003432E1"/>
    <w:rsid w:val="0034346E"/>
    <w:rsid w:val="00344F40"/>
    <w:rsid w:val="00346AFB"/>
    <w:rsid w:val="00353D96"/>
    <w:rsid w:val="00353FD9"/>
    <w:rsid w:val="00355F51"/>
    <w:rsid w:val="0035700C"/>
    <w:rsid w:val="0036005E"/>
    <w:rsid w:val="0036071A"/>
    <w:rsid w:val="00364181"/>
    <w:rsid w:val="003643C7"/>
    <w:rsid w:val="0036582A"/>
    <w:rsid w:val="003673F8"/>
    <w:rsid w:val="00367E40"/>
    <w:rsid w:val="00373D33"/>
    <w:rsid w:val="003746FC"/>
    <w:rsid w:val="00380C14"/>
    <w:rsid w:val="00383108"/>
    <w:rsid w:val="003857AA"/>
    <w:rsid w:val="00390B00"/>
    <w:rsid w:val="003910A1"/>
    <w:rsid w:val="003913F2"/>
    <w:rsid w:val="003914BC"/>
    <w:rsid w:val="003922FF"/>
    <w:rsid w:val="00394014"/>
    <w:rsid w:val="00394429"/>
    <w:rsid w:val="00394E28"/>
    <w:rsid w:val="003955E8"/>
    <w:rsid w:val="003965FF"/>
    <w:rsid w:val="003976FD"/>
    <w:rsid w:val="003A01AE"/>
    <w:rsid w:val="003A16F0"/>
    <w:rsid w:val="003A222C"/>
    <w:rsid w:val="003A24E4"/>
    <w:rsid w:val="003A325B"/>
    <w:rsid w:val="003A4312"/>
    <w:rsid w:val="003A53ED"/>
    <w:rsid w:val="003A6110"/>
    <w:rsid w:val="003A73D3"/>
    <w:rsid w:val="003A7E9F"/>
    <w:rsid w:val="003B01CA"/>
    <w:rsid w:val="003B2BBC"/>
    <w:rsid w:val="003B420C"/>
    <w:rsid w:val="003B6097"/>
    <w:rsid w:val="003C0850"/>
    <w:rsid w:val="003C0DDD"/>
    <w:rsid w:val="003C4A66"/>
    <w:rsid w:val="003C4ACF"/>
    <w:rsid w:val="003C6942"/>
    <w:rsid w:val="003C6BB2"/>
    <w:rsid w:val="003C7316"/>
    <w:rsid w:val="003D0FC2"/>
    <w:rsid w:val="003D2E48"/>
    <w:rsid w:val="003D3E08"/>
    <w:rsid w:val="003D701A"/>
    <w:rsid w:val="003E083B"/>
    <w:rsid w:val="003E2A42"/>
    <w:rsid w:val="003E46C2"/>
    <w:rsid w:val="003E6C95"/>
    <w:rsid w:val="003E7B52"/>
    <w:rsid w:val="003F2D05"/>
    <w:rsid w:val="003F4780"/>
    <w:rsid w:val="003F53F4"/>
    <w:rsid w:val="003F6B58"/>
    <w:rsid w:val="00400053"/>
    <w:rsid w:val="00401151"/>
    <w:rsid w:val="00401836"/>
    <w:rsid w:val="0040233B"/>
    <w:rsid w:val="0040342C"/>
    <w:rsid w:val="00404D3E"/>
    <w:rsid w:val="00405C91"/>
    <w:rsid w:val="00406395"/>
    <w:rsid w:val="004067D8"/>
    <w:rsid w:val="0040694B"/>
    <w:rsid w:val="00407274"/>
    <w:rsid w:val="00407322"/>
    <w:rsid w:val="0040758A"/>
    <w:rsid w:val="00410998"/>
    <w:rsid w:val="00412436"/>
    <w:rsid w:val="00412547"/>
    <w:rsid w:val="00414495"/>
    <w:rsid w:val="00414780"/>
    <w:rsid w:val="004149A3"/>
    <w:rsid w:val="00414BF9"/>
    <w:rsid w:val="00417E81"/>
    <w:rsid w:val="00420A05"/>
    <w:rsid w:val="00420DFF"/>
    <w:rsid w:val="00424645"/>
    <w:rsid w:val="00427250"/>
    <w:rsid w:val="00427C8A"/>
    <w:rsid w:val="00427CEA"/>
    <w:rsid w:val="00430CD2"/>
    <w:rsid w:val="004310C6"/>
    <w:rsid w:val="00432229"/>
    <w:rsid w:val="004355B0"/>
    <w:rsid w:val="00435A8A"/>
    <w:rsid w:val="00435EC2"/>
    <w:rsid w:val="00436AAD"/>
    <w:rsid w:val="00437981"/>
    <w:rsid w:val="00437B1E"/>
    <w:rsid w:val="00441A22"/>
    <w:rsid w:val="00441C94"/>
    <w:rsid w:val="004430C8"/>
    <w:rsid w:val="0044351B"/>
    <w:rsid w:val="004459D1"/>
    <w:rsid w:val="00445E24"/>
    <w:rsid w:val="00446DCD"/>
    <w:rsid w:val="00446F9A"/>
    <w:rsid w:val="004478CE"/>
    <w:rsid w:val="0045026E"/>
    <w:rsid w:val="0045354D"/>
    <w:rsid w:val="00453F0B"/>
    <w:rsid w:val="00455D68"/>
    <w:rsid w:val="00462A9E"/>
    <w:rsid w:val="00463487"/>
    <w:rsid w:val="00464EDF"/>
    <w:rsid w:val="00467A95"/>
    <w:rsid w:val="00471D6A"/>
    <w:rsid w:val="004737FD"/>
    <w:rsid w:val="00473DC2"/>
    <w:rsid w:val="0047616A"/>
    <w:rsid w:val="004774BE"/>
    <w:rsid w:val="00477C03"/>
    <w:rsid w:val="00480A70"/>
    <w:rsid w:val="00480D78"/>
    <w:rsid w:val="004824AE"/>
    <w:rsid w:val="00484679"/>
    <w:rsid w:val="00485B30"/>
    <w:rsid w:val="00487B33"/>
    <w:rsid w:val="00487FAF"/>
    <w:rsid w:val="00490974"/>
    <w:rsid w:val="00492108"/>
    <w:rsid w:val="00495FC0"/>
    <w:rsid w:val="00496C2B"/>
    <w:rsid w:val="0049715F"/>
    <w:rsid w:val="004A0EB1"/>
    <w:rsid w:val="004A14D6"/>
    <w:rsid w:val="004A1D3B"/>
    <w:rsid w:val="004A2029"/>
    <w:rsid w:val="004A5A79"/>
    <w:rsid w:val="004A5DDB"/>
    <w:rsid w:val="004A643D"/>
    <w:rsid w:val="004B0E6E"/>
    <w:rsid w:val="004B2B83"/>
    <w:rsid w:val="004B2FFA"/>
    <w:rsid w:val="004B4FE6"/>
    <w:rsid w:val="004B76C3"/>
    <w:rsid w:val="004C19A7"/>
    <w:rsid w:val="004C381D"/>
    <w:rsid w:val="004D1C27"/>
    <w:rsid w:val="004D26CA"/>
    <w:rsid w:val="004D3617"/>
    <w:rsid w:val="004D3E50"/>
    <w:rsid w:val="004D4446"/>
    <w:rsid w:val="004D5672"/>
    <w:rsid w:val="004D7683"/>
    <w:rsid w:val="004E0914"/>
    <w:rsid w:val="004E1672"/>
    <w:rsid w:val="004E1C37"/>
    <w:rsid w:val="004E55FE"/>
    <w:rsid w:val="004E68B7"/>
    <w:rsid w:val="004E74E0"/>
    <w:rsid w:val="004E7AA4"/>
    <w:rsid w:val="004F0E35"/>
    <w:rsid w:val="004F1332"/>
    <w:rsid w:val="004F17A0"/>
    <w:rsid w:val="004F1C22"/>
    <w:rsid w:val="004F7620"/>
    <w:rsid w:val="004F77DD"/>
    <w:rsid w:val="00500078"/>
    <w:rsid w:val="0050103A"/>
    <w:rsid w:val="005013C0"/>
    <w:rsid w:val="005028B4"/>
    <w:rsid w:val="00502BCE"/>
    <w:rsid w:val="0050328D"/>
    <w:rsid w:val="005043A5"/>
    <w:rsid w:val="00505941"/>
    <w:rsid w:val="00507B85"/>
    <w:rsid w:val="005109FF"/>
    <w:rsid w:val="00511DDD"/>
    <w:rsid w:val="00512DE6"/>
    <w:rsid w:val="00514C38"/>
    <w:rsid w:val="005150D5"/>
    <w:rsid w:val="0052298F"/>
    <w:rsid w:val="00522CD8"/>
    <w:rsid w:val="005246DD"/>
    <w:rsid w:val="00527404"/>
    <w:rsid w:val="00527833"/>
    <w:rsid w:val="005306BB"/>
    <w:rsid w:val="00531DC0"/>
    <w:rsid w:val="00532734"/>
    <w:rsid w:val="00535A6A"/>
    <w:rsid w:val="00535B3E"/>
    <w:rsid w:val="005370B7"/>
    <w:rsid w:val="00542355"/>
    <w:rsid w:val="005451AE"/>
    <w:rsid w:val="0054678F"/>
    <w:rsid w:val="005472DF"/>
    <w:rsid w:val="00547666"/>
    <w:rsid w:val="00547F36"/>
    <w:rsid w:val="00552CC1"/>
    <w:rsid w:val="00554467"/>
    <w:rsid w:val="005551EE"/>
    <w:rsid w:val="00555304"/>
    <w:rsid w:val="00555EC9"/>
    <w:rsid w:val="00555F80"/>
    <w:rsid w:val="0055664A"/>
    <w:rsid w:val="005571A4"/>
    <w:rsid w:val="005575B1"/>
    <w:rsid w:val="005579FD"/>
    <w:rsid w:val="0056002D"/>
    <w:rsid w:val="005610A6"/>
    <w:rsid w:val="005626AC"/>
    <w:rsid w:val="00563DE6"/>
    <w:rsid w:val="00564958"/>
    <w:rsid w:val="00564DD4"/>
    <w:rsid w:val="0056758A"/>
    <w:rsid w:val="00567A3C"/>
    <w:rsid w:val="00570005"/>
    <w:rsid w:val="00572B97"/>
    <w:rsid w:val="00574521"/>
    <w:rsid w:val="00574546"/>
    <w:rsid w:val="00574AFD"/>
    <w:rsid w:val="00581140"/>
    <w:rsid w:val="00581BFD"/>
    <w:rsid w:val="0058239E"/>
    <w:rsid w:val="005832EE"/>
    <w:rsid w:val="0058388D"/>
    <w:rsid w:val="00584487"/>
    <w:rsid w:val="0058495D"/>
    <w:rsid w:val="005852BC"/>
    <w:rsid w:val="0058543E"/>
    <w:rsid w:val="005858DA"/>
    <w:rsid w:val="00585B5D"/>
    <w:rsid w:val="0058614A"/>
    <w:rsid w:val="005908C8"/>
    <w:rsid w:val="00591942"/>
    <w:rsid w:val="00592688"/>
    <w:rsid w:val="00594581"/>
    <w:rsid w:val="005958E2"/>
    <w:rsid w:val="005A277A"/>
    <w:rsid w:val="005A2BDF"/>
    <w:rsid w:val="005A383B"/>
    <w:rsid w:val="005A43CF"/>
    <w:rsid w:val="005A45C7"/>
    <w:rsid w:val="005A62C8"/>
    <w:rsid w:val="005B0B9B"/>
    <w:rsid w:val="005B1015"/>
    <w:rsid w:val="005B1D65"/>
    <w:rsid w:val="005B2E78"/>
    <w:rsid w:val="005C1D27"/>
    <w:rsid w:val="005C2450"/>
    <w:rsid w:val="005C2BBC"/>
    <w:rsid w:val="005C3E1A"/>
    <w:rsid w:val="005C3E67"/>
    <w:rsid w:val="005C5CE8"/>
    <w:rsid w:val="005C7E8F"/>
    <w:rsid w:val="005D2487"/>
    <w:rsid w:val="005D3B1F"/>
    <w:rsid w:val="005D4EA8"/>
    <w:rsid w:val="005D638D"/>
    <w:rsid w:val="005D7010"/>
    <w:rsid w:val="005D78D0"/>
    <w:rsid w:val="005E0098"/>
    <w:rsid w:val="005E3EBB"/>
    <w:rsid w:val="005E42DF"/>
    <w:rsid w:val="005E4969"/>
    <w:rsid w:val="005F036C"/>
    <w:rsid w:val="005F0629"/>
    <w:rsid w:val="005F27F0"/>
    <w:rsid w:val="005F5B01"/>
    <w:rsid w:val="005F60B4"/>
    <w:rsid w:val="005F612B"/>
    <w:rsid w:val="005F69B5"/>
    <w:rsid w:val="005F6E7E"/>
    <w:rsid w:val="006009A3"/>
    <w:rsid w:val="00601115"/>
    <w:rsid w:val="00602C14"/>
    <w:rsid w:val="00602F4F"/>
    <w:rsid w:val="0060305D"/>
    <w:rsid w:val="006074A2"/>
    <w:rsid w:val="00614AE3"/>
    <w:rsid w:val="00614B5D"/>
    <w:rsid w:val="006157EA"/>
    <w:rsid w:val="006167A5"/>
    <w:rsid w:val="00616AF8"/>
    <w:rsid w:val="00617FE3"/>
    <w:rsid w:val="0062143C"/>
    <w:rsid w:val="006226C3"/>
    <w:rsid w:val="00624479"/>
    <w:rsid w:val="00624E74"/>
    <w:rsid w:val="00626A5C"/>
    <w:rsid w:val="006310F4"/>
    <w:rsid w:val="006320E3"/>
    <w:rsid w:val="00632C26"/>
    <w:rsid w:val="00633F44"/>
    <w:rsid w:val="00634A53"/>
    <w:rsid w:val="0063583D"/>
    <w:rsid w:val="00636147"/>
    <w:rsid w:val="00640436"/>
    <w:rsid w:val="0064078E"/>
    <w:rsid w:val="00640D64"/>
    <w:rsid w:val="00642187"/>
    <w:rsid w:val="006424D2"/>
    <w:rsid w:val="006447DA"/>
    <w:rsid w:val="00644D42"/>
    <w:rsid w:val="00646A69"/>
    <w:rsid w:val="0064781C"/>
    <w:rsid w:val="006512BD"/>
    <w:rsid w:val="00651C1B"/>
    <w:rsid w:val="0065451A"/>
    <w:rsid w:val="006547C4"/>
    <w:rsid w:val="00655850"/>
    <w:rsid w:val="00661A47"/>
    <w:rsid w:val="00664ECF"/>
    <w:rsid w:val="00665204"/>
    <w:rsid w:val="00665D63"/>
    <w:rsid w:val="00671ECA"/>
    <w:rsid w:val="0067214B"/>
    <w:rsid w:val="006733E8"/>
    <w:rsid w:val="006736BF"/>
    <w:rsid w:val="00674C3D"/>
    <w:rsid w:val="00674C8A"/>
    <w:rsid w:val="00675646"/>
    <w:rsid w:val="00677EAD"/>
    <w:rsid w:val="00680B50"/>
    <w:rsid w:val="00682285"/>
    <w:rsid w:val="00682BFF"/>
    <w:rsid w:val="00683116"/>
    <w:rsid w:val="00684218"/>
    <w:rsid w:val="006853AE"/>
    <w:rsid w:val="00686128"/>
    <w:rsid w:val="00686ADA"/>
    <w:rsid w:val="0069038D"/>
    <w:rsid w:val="00696B8D"/>
    <w:rsid w:val="00697B37"/>
    <w:rsid w:val="00697E3D"/>
    <w:rsid w:val="006A0CBD"/>
    <w:rsid w:val="006A1805"/>
    <w:rsid w:val="006A1899"/>
    <w:rsid w:val="006A1D40"/>
    <w:rsid w:val="006A208A"/>
    <w:rsid w:val="006A4D04"/>
    <w:rsid w:val="006A540A"/>
    <w:rsid w:val="006A63D8"/>
    <w:rsid w:val="006A7EA4"/>
    <w:rsid w:val="006B00A9"/>
    <w:rsid w:val="006B29F0"/>
    <w:rsid w:val="006B6ADF"/>
    <w:rsid w:val="006B7239"/>
    <w:rsid w:val="006B76D8"/>
    <w:rsid w:val="006B7BAF"/>
    <w:rsid w:val="006C3187"/>
    <w:rsid w:val="006C4442"/>
    <w:rsid w:val="006C5F8C"/>
    <w:rsid w:val="006C7D28"/>
    <w:rsid w:val="006D19B3"/>
    <w:rsid w:val="006D1A5C"/>
    <w:rsid w:val="006D6D1D"/>
    <w:rsid w:val="006E1595"/>
    <w:rsid w:val="006E43D8"/>
    <w:rsid w:val="006E662B"/>
    <w:rsid w:val="006E6B39"/>
    <w:rsid w:val="006E7D16"/>
    <w:rsid w:val="006F0D8D"/>
    <w:rsid w:val="006F1C6E"/>
    <w:rsid w:val="006F2741"/>
    <w:rsid w:val="006F2B48"/>
    <w:rsid w:val="006F538A"/>
    <w:rsid w:val="006F55B7"/>
    <w:rsid w:val="0070589C"/>
    <w:rsid w:val="00707039"/>
    <w:rsid w:val="007136A8"/>
    <w:rsid w:val="007147C7"/>
    <w:rsid w:val="0071502E"/>
    <w:rsid w:val="00716C5B"/>
    <w:rsid w:val="00717E0F"/>
    <w:rsid w:val="00720280"/>
    <w:rsid w:val="00720EFD"/>
    <w:rsid w:val="007215E4"/>
    <w:rsid w:val="0072193E"/>
    <w:rsid w:val="007257A8"/>
    <w:rsid w:val="00725D69"/>
    <w:rsid w:val="00726ED3"/>
    <w:rsid w:val="007308F5"/>
    <w:rsid w:val="00730F00"/>
    <w:rsid w:val="00731A59"/>
    <w:rsid w:val="0073382B"/>
    <w:rsid w:val="007354D0"/>
    <w:rsid w:val="007355BC"/>
    <w:rsid w:val="00736748"/>
    <w:rsid w:val="00737259"/>
    <w:rsid w:val="007401E8"/>
    <w:rsid w:val="00740B37"/>
    <w:rsid w:val="00740B48"/>
    <w:rsid w:val="0074217E"/>
    <w:rsid w:val="007448E6"/>
    <w:rsid w:val="0074755D"/>
    <w:rsid w:val="00747D80"/>
    <w:rsid w:val="00750736"/>
    <w:rsid w:val="007509A0"/>
    <w:rsid w:val="007531FC"/>
    <w:rsid w:val="007532F0"/>
    <w:rsid w:val="00753ADD"/>
    <w:rsid w:val="00756087"/>
    <w:rsid w:val="007604B7"/>
    <w:rsid w:val="00766236"/>
    <w:rsid w:val="00766CDC"/>
    <w:rsid w:val="00770560"/>
    <w:rsid w:val="007719D0"/>
    <w:rsid w:val="0077272C"/>
    <w:rsid w:val="0077538F"/>
    <w:rsid w:val="00776E12"/>
    <w:rsid w:val="0077737E"/>
    <w:rsid w:val="0077746A"/>
    <w:rsid w:val="007805F0"/>
    <w:rsid w:val="00781546"/>
    <w:rsid w:val="00785446"/>
    <w:rsid w:val="0078564A"/>
    <w:rsid w:val="00786E00"/>
    <w:rsid w:val="0078757B"/>
    <w:rsid w:val="00787E4F"/>
    <w:rsid w:val="00790063"/>
    <w:rsid w:val="00792B02"/>
    <w:rsid w:val="007946D7"/>
    <w:rsid w:val="007A061D"/>
    <w:rsid w:val="007A3182"/>
    <w:rsid w:val="007A54D9"/>
    <w:rsid w:val="007A716A"/>
    <w:rsid w:val="007A7DA7"/>
    <w:rsid w:val="007B0F06"/>
    <w:rsid w:val="007B4589"/>
    <w:rsid w:val="007B5569"/>
    <w:rsid w:val="007C3943"/>
    <w:rsid w:val="007C3961"/>
    <w:rsid w:val="007C487D"/>
    <w:rsid w:val="007C7069"/>
    <w:rsid w:val="007D0F01"/>
    <w:rsid w:val="007D153D"/>
    <w:rsid w:val="007D5584"/>
    <w:rsid w:val="007E3132"/>
    <w:rsid w:val="007E329E"/>
    <w:rsid w:val="007E3556"/>
    <w:rsid w:val="007E3DB7"/>
    <w:rsid w:val="007E6373"/>
    <w:rsid w:val="007F0EE9"/>
    <w:rsid w:val="007F2216"/>
    <w:rsid w:val="007F2749"/>
    <w:rsid w:val="007F50A1"/>
    <w:rsid w:val="007F59EB"/>
    <w:rsid w:val="00801B4C"/>
    <w:rsid w:val="008030F1"/>
    <w:rsid w:val="00805618"/>
    <w:rsid w:val="00805BB7"/>
    <w:rsid w:val="00805E2C"/>
    <w:rsid w:val="0080723A"/>
    <w:rsid w:val="00810892"/>
    <w:rsid w:val="0081250A"/>
    <w:rsid w:val="00812B33"/>
    <w:rsid w:val="00812B44"/>
    <w:rsid w:val="008148CB"/>
    <w:rsid w:val="00816598"/>
    <w:rsid w:val="008171EA"/>
    <w:rsid w:val="00817466"/>
    <w:rsid w:val="00820039"/>
    <w:rsid w:val="008212F0"/>
    <w:rsid w:val="00823032"/>
    <w:rsid w:val="0082340E"/>
    <w:rsid w:val="00823A4B"/>
    <w:rsid w:val="00825DA9"/>
    <w:rsid w:val="0082639B"/>
    <w:rsid w:val="0082716A"/>
    <w:rsid w:val="00830444"/>
    <w:rsid w:val="0083093C"/>
    <w:rsid w:val="00832270"/>
    <w:rsid w:val="008323A3"/>
    <w:rsid w:val="00832900"/>
    <w:rsid w:val="008346BA"/>
    <w:rsid w:val="0084421F"/>
    <w:rsid w:val="00844CA9"/>
    <w:rsid w:val="00845F91"/>
    <w:rsid w:val="00846E5D"/>
    <w:rsid w:val="00850106"/>
    <w:rsid w:val="00853CCD"/>
    <w:rsid w:val="00853FB6"/>
    <w:rsid w:val="00854D1E"/>
    <w:rsid w:val="008571A3"/>
    <w:rsid w:val="00857FC9"/>
    <w:rsid w:val="00860C86"/>
    <w:rsid w:val="008613EA"/>
    <w:rsid w:val="00862C29"/>
    <w:rsid w:val="00863FA6"/>
    <w:rsid w:val="00864D99"/>
    <w:rsid w:val="008664D0"/>
    <w:rsid w:val="00867C98"/>
    <w:rsid w:val="00871728"/>
    <w:rsid w:val="00872A26"/>
    <w:rsid w:val="00872D04"/>
    <w:rsid w:val="008736E0"/>
    <w:rsid w:val="0087635D"/>
    <w:rsid w:val="00880FA7"/>
    <w:rsid w:val="00883C95"/>
    <w:rsid w:val="0088508C"/>
    <w:rsid w:val="00885A30"/>
    <w:rsid w:val="00890ECD"/>
    <w:rsid w:val="0089128F"/>
    <w:rsid w:val="00891D55"/>
    <w:rsid w:val="00893327"/>
    <w:rsid w:val="008961C9"/>
    <w:rsid w:val="008A0208"/>
    <w:rsid w:val="008A0363"/>
    <w:rsid w:val="008A0694"/>
    <w:rsid w:val="008A1559"/>
    <w:rsid w:val="008A2DD2"/>
    <w:rsid w:val="008A2E04"/>
    <w:rsid w:val="008A31D5"/>
    <w:rsid w:val="008A3AFB"/>
    <w:rsid w:val="008A3C90"/>
    <w:rsid w:val="008A67C0"/>
    <w:rsid w:val="008B1885"/>
    <w:rsid w:val="008B289C"/>
    <w:rsid w:val="008B2B57"/>
    <w:rsid w:val="008B2D88"/>
    <w:rsid w:val="008B7370"/>
    <w:rsid w:val="008C2730"/>
    <w:rsid w:val="008C53F3"/>
    <w:rsid w:val="008C6CA5"/>
    <w:rsid w:val="008C7845"/>
    <w:rsid w:val="008D1508"/>
    <w:rsid w:val="008D226D"/>
    <w:rsid w:val="008D5B20"/>
    <w:rsid w:val="008D68AD"/>
    <w:rsid w:val="008D6A88"/>
    <w:rsid w:val="008D6D9A"/>
    <w:rsid w:val="008E06F9"/>
    <w:rsid w:val="008E1FF6"/>
    <w:rsid w:val="008E2E63"/>
    <w:rsid w:val="008E3308"/>
    <w:rsid w:val="008E3724"/>
    <w:rsid w:val="008E5D68"/>
    <w:rsid w:val="008E66CC"/>
    <w:rsid w:val="008E7DD5"/>
    <w:rsid w:val="008E7DEF"/>
    <w:rsid w:val="008F79C7"/>
    <w:rsid w:val="00903942"/>
    <w:rsid w:val="00904477"/>
    <w:rsid w:val="00904629"/>
    <w:rsid w:val="00905B17"/>
    <w:rsid w:val="00905BEA"/>
    <w:rsid w:val="00906B2C"/>
    <w:rsid w:val="00907C84"/>
    <w:rsid w:val="009100BA"/>
    <w:rsid w:val="0091019D"/>
    <w:rsid w:val="00911BD5"/>
    <w:rsid w:val="00914FE4"/>
    <w:rsid w:val="00915657"/>
    <w:rsid w:val="00924C3D"/>
    <w:rsid w:val="009254E3"/>
    <w:rsid w:val="00925C4A"/>
    <w:rsid w:val="00926191"/>
    <w:rsid w:val="0092639C"/>
    <w:rsid w:val="00926494"/>
    <w:rsid w:val="0092680F"/>
    <w:rsid w:val="00926EB8"/>
    <w:rsid w:val="009322D4"/>
    <w:rsid w:val="009331DE"/>
    <w:rsid w:val="009335D2"/>
    <w:rsid w:val="00936D50"/>
    <w:rsid w:val="009426D2"/>
    <w:rsid w:val="009434CF"/>
    <w:rsid w:val="009437FA"/>
    <w:rsid w:val="00943A99"/>
    <w:rsid w:val="00943D13"/>
    <w:rsid w:val="00946825"/>
    <w:rsid w:val="009473F8"/>
    <w:rsid w:val="00952492"/>
    <w:rsid w:val="00952CF4"/>
    <w:rsid w:val="0095329D"/>
    <w:rsid w:val="0095457D"/>
    <w:rsid w:val="009577F7"/>
    <w:rsid w:val="00960CF5"/>
    <w:rsid w:val="00960DC5"/>
    <w:rsid w:val="00962BC4"/>
    <w:rsid w:val="00963FCF"/>
    <w:rsid w:val="00964410"/>
    <w:rsid w:val="0096470F"/>
    <w:rsid w:val="00964C93"/>
    <w:rsid w:val="00967E5A"/>
    <w:rsid w:val="0097314C"/>
    <w:rsid w:val="009741CE"/>
    <w:rsid w:val="0097441F"/>
    <w:rsid w:val="0097620E"/>
    <w:rsid w:val="009765E3"/>
    <w:rsid w:val="009771BD"/>
    <w:rsid w:val="009776D2"/>
    <w:rsid w:val="00982DEA"/>
    <w:rsid w:val="00982FF7"/>
    <w:rsid w:val="00984352"/>
    <w:rsid w:val="00984EB5"/>
    <w:rsid w:val="00987A53"/>
    <w:rsid w:val="00987C0A"/>
    <w:rsid w:val="009908B6"/>
    <w:rsid w:val="0099148D"/>
    <w:rsid w:val="00991631"/>
    <w:rsid w:val="00995251"/>
    <w:rsid w:val="00996C6D"/>
    <w:rsid w:val="009A240E"/>
    <w:rsid w:val="009A399C"/>
    <w:rsid w:val="009A4EBA"/>
    <w:rsid w:val="009A5B2F"/>
    <w:rsid w:val="009A5FBA"/>
    <w:rsid w:val="009A6C3D"/>
    <w:rsid w:val="009A6CCD"/>
    <w:rsid w:val="009B0354"/>
    <w:rsid w:val="009B0DA7"/>
    <w:rsid w:val="009B160C"/>
    <w:rsid w:val="009B214D"/>
    <w:rsid w:val="009B3C15"/>
    <w:rsid w:val="009C0802"/>
    <w:rsid w:val="009C14A1"/>
    <w:rsid w:val="009C51DC"/>
    <w:rsid w:val="009C6198"/>
    <w:rsid w:val="009D3AC9"/>
    <w:rsid w:val="009D4225"/>
    <w:rsid w:val="009D44A0"/>
    <w:rsid w:val="009D4DCD"/>
    <w:rsid w:val="009D719B"/>
    <w:rsid w:val="009E02ED"/>
    <w:rsid w:val="009E09C2"/>
    <w:rsid w:val="009E1D68"/>
    <w:rsid w:val="009E1F32"/>
    <w:rsid w:val="009E2F7E"/>
    <w:rsid w:val="009E4144"/>
    <w:rsid w:val="009E576E"/>
    <w:rsid w:val="009F1AF8"/>
    <w:rsid w:val="009F22A8"/>
    <w:rsid w:val="009F33B4"/>
    <w:rsid w:val="009F4DA7"/>
    <w:rsid w:val="009F517B"/>
    <w:rsid w:val="009F5E93"/>
    <w:rsid w:val="009F6ECD"/>
    <w:rsid w:val="009F73D1"/>
    <w:rsid w:val="009F7C5C"/>
    <w:rsid w:val="009F7FBA"/>
    <w:rsid w:val="00A004F7"/>
    <w:rsid w:val="00A00D10"/>
    <w:rsid w:val="00A013A0"/>
    <w:rsid w:val="00A05784"/>
    <w:rsid w:val="00A05DE9"/>
    <w:rsid w:val="00A0621D"/>
    <w:rsid w:val="00A06A87"/>
    <w:rsid w:val="00A103A9"/>
    <w:rsid w:val="00A11FFC"/>
    <w:rsid w:val="00A15A7D"/>
    <w:rsid w:val="00A162C7"/>
    <w:rsid w:val="00A2003F"/>
    <w:rsid w:val="00A20E8D"/>
    <w:rsid w:val="00A210FF"/>
    <w:rsid w:val="00A216FD"/>
    <w:rsid w:val="00A272DC"/>
    <w:rsid w:val="00A276C6"/>
    <w:rsid w:val="00A31320"/>
    <w:rsid w:val="00A31511"/>
    <w:rsid w:val="00A33045"/>
    <w:rsid w:val="00A33374"/>
    <w:rsid w:val="00A335FF"/>
    <w:rsid w:val="00A34BEA"/>
    <w:rsid w:val="00A37925"/>
    <w:rsid w:val="00A40D34"/>
    <w:rsid w:val="00A43D8B"/>
    <w:rsid w:val="00A4527B"/>
    <w:rsid w:val="00A45728"/>
    <w:rsid w:val="00A45A65"/>
    <w:rsid w:val="00A46C8A"/>
    <w:rsid w:val="00A506A3"/>
    <w:rsid w:val="00A53444"/>
    <w:rsid w:val="00A555E4"/>
    <w:rsid w:val="00A555EA"/>
    <w:rsid w:val="00A566BE"/>
    <w:rsid w:val="00A570D0"/>
    <w:rsid w:val="00A60285"/>
    <w:rsid w:val="00A6082A"/>
    <w:rsid w:val="00A60A2C"/>
    <w:rsid w:val="00A60FA3"/>
    <w:rsid w:val="00A6199D"/>
    <w:rsid w:val="00A63F64"/>
    <w:rsid w:val="00A664B8"/>
    <w:rsid w:val="00A66C2C"/>
    <w:rsid w:val="00A70844"/>
    <w:rsid w:val="00A70EF5"/>
    <w:rsid w:val="00A725DB"/>
    <w:rsid w:val="00A72A0D"/>
    <w:rsid w:val="00A756BA"/>
    <w:rsid w:val="00A75F6B"/>
    <w:rsid w:val="00A8048E"/>
    <w:rsid w:val="00A815B9"/>
    <w:rsid w:val="00A8195A"/>
    <w:rsid w:val="00A82FC1"/>
    <w:rsid w:val="00A83A3D"/>
    <w:rsid w:val="00A870DB"/>
    <w:rsid w:val="00A87152"/>
    <w:rsid w:val="00A914D6"/>
    <w:rsid w:val="00A953B1"/>
    <w:rsid w:val="00A968D9"/>
    <w:rsid w:val="00A97AD7"/>
    <w:rsid w:val="00A97CBC"/>
    <w:rsid w:val="00AA1594"/>
    <w:rsid w:val="00AA382C"/>
    <w:rsid w:val="00AA6F94"/>
    <w:rsid w:val="00AB05D6"/>
    <w:rsid w:val="00AB07D7"/>
    <w:rsid w:val="00AB163D"/>
    <w:rsid w:val="00AB1A56"/>
    <w:rsid w:val="00AB1C79"/>
    <w:rsid w:val="00AB29A4"/>
    <w:rsid w:val="00AB4CAD"/>
    <w:rsid w:val="00AB5AED"/>
    <w:rsid w:val="00AC2635"/>
    <w:rsid w:val="00AC3171"/>
    <w:rsid w:val="00AC3D83"/>
    <w:rsid w:val="00AC60F8"/>
    <w:rsid w:val="00AC6C51"/>
    <w:rsid w:val="00AC6F5B"/>
    <w:rsid w:val="00AC7B0E"/>
    <w:rsid w:val="00AC7C11"/>
    <w:rsid w:val="00AD0B73"/>
    <w:rsid w:val="00AD2590"/>
    <w:rsid w:val="00AD42B0"/>
    <w:rsid w:val="00AD4F5B"/>
    <w:rsid w:val="00AD530A"/>
    <w:rsid w:val="00AE0A2A"/>
    <w:rsid w:val="00AE0D07"/>
    <w:rsid w:val="00AE2A82"/>
    <w:rsid w:val="00AE42A3"/>
    <w:rsid w:val="00AE470D"/>
    <w:rsid w:val="00AE5685"/>
    <w:rsid w:val="00AE72C7"/>
    <w:rsid w:val="00AF6548"/>
    <w:rsid w:val="00AF697B"/>
    <w:rsid w:val="00AF73F3"/>
    <w:rsid w:val="00B0051E"/>
    <w:rsid w:val="00B012E3"/>
    <w:rsid w:val="00B02D17"/>
    <w:rsid w:val="00B0436C"/>
    <w:rsid w:val="00B051B4"/>
    <w:rsid w:val="00B06B8C"/>
    <w:rsid w:val="00B11AD6"/>
    <w:rsid w:val="00B12911"/>
    <w:rsid w:val="00B15B4F"/>
    <w:rsid w:val="00B17A69"/>
    <w:rsid w:val="00B17BDD"/>
    <w:rsid w:val="00B23614"/>
    <w:rsid w:val="00B238DE"/>
    <w:rsid w:val="00B24383"/>
    <w:rsid w:val="00B257D8"/>
    <w:rsid w:val="00B2622E"/>
    <w:rsid w:val="00B27297"/>
    <w:rsid w:val="00B27EA3"/>
    <w:rsid w:val="00B30372"/>
    <w:rsid w:val="00B32410"/>
    <w:rsid w:val="00B335C3"/>
    <w:rsid w:val="00B34111"/>
    <w:rsid w:val="00B353C7"/>
    <w:rsid w:val="00B408A3"/>
    <w:rsid w:val="00B41317"/>
    <w:rsid w:val="00B42249"/>
    <w:rsid w:val="00B45393"/>
    <w:rsid w:val="00B46350"/>
    <w:rsid w:val="00B47955"/>
    <w:rsid w:val="00B50F81"/>
    <w:rsid w:val="00B527BB"/>
    <w:rsid w:val="00B53418"/>
    <w:rsid w:val="00B53C33"/>
    <w:rsid w:val="00B54343"/>
    <w:rsid w:val="00B56ADA"/>
    <w:rsid w:val="00B62EC3"/>
    <w:rsid w:val="00B63FA7"/>
    <w:rsid w:val="00B647C5"/>
    <w:rsid w:val="00B67F17"/>
    <w:rsid w:val="00B71DA5"/>
    <w:rsid w:val="00B72E1E"/>
    <w:rsid w:val="00B73DAB"/>
    <w:rsid w:val="00B741F8"/>
    <w:rsid w:val="00B74F97"/>
    <w:rsid w:val="00B76AF1"/>
    <w:rsid w:val="00B77046"/>
    <w:rsid w:val="00B81004"/>
    <w:rsid w:val="00B8251F"/>
    <w:rsid w:val="00B82F93"/>
    <w:rsid w:val="00B8354B"/>
    <w:rsid w:val="00B83989"/>
    <w:rsid w:val="00B85055"/>
    <w:rsid w:val="00B86C53"/>
    <w:rsid w:val="00B879AC"/>
    <w:rsid w:val="00B87E6E"/>
    <w:rsid w:val="00B90E9D"/>
    <w:rsid w:val="00B92FC4"/>
    <w:rsid w:val="00B9524D"/>
    <w:rsid w:val="00BA1AD1"/>
    <w:rsid w:val="00BA20CC"/>
    <w:rsid w:val="00BA2DAB"/>
    <w:rsid w:val="00BA2ECD"/>
    <w:rsid w:val="00BA4167"/>
    <w:rsid w:val="00BA68F1"/>
    <w:rsid w:val="00BA6C23"/>
    <w:rsid w:val="00BA6D4D"/>
    <w:rsid w:val="00BA6F1D"/>
    <w:rsid w:val="00BA7275"/>
    <w:rsid w:val="00BB4161"/>
    <w:rsid w:val="00BB5A9F"/>
    <w:rsid w:val="00BB6FED"/>
    <w:rsid w:val="00BB734A"/>
    <w:rsid w:val="00BC0A29"/>
    <w:rsid w:val="00BC1DDD"/>
    <w:rsid w:val="00BC25B9"/>
    <w:rsid w:val="00BC6B72"/>
    <w:rsid w:val="00BC6B76"/>
    <w:rsid w:val="00BC73B0"/>
    <w:rsid w:val="00BD1013"/>
    <w:rsid w:val="00BD482F"/>
    <w:rsid w:val="00BD4EFD"/>
    <w:rsid w:val="00BD596C"/>
    <w:rsid w:val="00BD5B9E"/>
    <w:rsid w:val="00BE14AC"/>
    <w:rsid w:val="00BE16F6"/>
    <w:rsid w:val="00BE2127"/>
    <w:rsid w:val="00BE259E"/>
    <w:rsid w:val="00BE2813"/>
    <w:rsid w:val="00BE3244"/>
    <w:rsid w:val="00BE32FF"/>
    <w:rsid w:val="00BE3609"/>
    <w:rsid w:val="00BE5346"/>
    <w:rsid w:val="00BE55B5"/>
    <w:rsid w:val="00BE6B6E"/>
    <w:rsid w:val="00BE750F"/>
    <w:rsid w:val="00BF2543"/>
    <w:rsid w:val="00BF38D6"/>
    <w:rsid w:val="00BF4B4E"/>
    <w:rsid w:val="00BF6541"/>
    <w:rsid w:val="00BF65AF"/>
    <w:rsid w:val="00BF6C60"/>
    <w:rsid w:val="00C013F7"/>
    <w:rsid w:val="00C0291F"/>
    <w:rsid w:val="00C03C17"/>
    <w:rsid w:val="00C03F2C"/>
    <w:rsid w:val="00C0483B"/>
    <w:rsid w:val="00C04865"/>
    <w:rsid w:val="00C0548C"/>
    <w:rsid w:val="00C077C0"/>
    <w:rsid w:val="00C10F23"/>
    <w:rsid w:val="00C11C69"/>
    <w:rsid w:val="00C11DA3"/>
    <w:rsid w:val="00C12AF9"/>
    <w:rsid w:val="00C1413F"/>
    <w:rsid w:val="00C21A89"/>
    <w:rsid w:val="00C243B0"/>
    <w:rsid w:val="00C25F09"/>
    <w:rsid w:val="00C25FD5"/>
    <w:rsid w:val="00C300A2"/>
    <w:rsid w:val="00C33235"/>
    <w:rsid w:val="00C3357A"/>
    <w:rsid w:val="00C35426"/>
    <w:rsid w:val="00C356B8"/>
    <w:rsid w:val="00C35E9E"/>
    <w:rsid w:val="00C3616D"/>
    <w:rsid w:val="00C36432"/>
    <w:rsid w:val="00C36F64"/>
    <w:rsid w:val="00C37A80"/>
    <w:rsid w:val="00C40833"/>
    <w:rsid w:val="00C41ADD"/>
    <w:rsid w:val="00C429EC"/>
    <w:rsid w:val="00C4557F"/>
    <w:rsid w:val="00C4778A"/>
    <w:rsid w:val="00C47809"/>
    <w:rsid w:val="00C50CCE"/>
    <w:rsid w:val="00C515BD"/>
    <w:rsid w:val="00C5365A"/>
    <w:rsid w:val="00C53697"/>
    <w:rsid w:val="00C53BDF"/>
    <w:rsid w:val="00C53D97"/>
    <w:rsid w:val="00C60BF7"/>
    <w:rsid w:val="00C6113A"/>
    <w:rsid w:val="00C6172C"/>
    <w:rsid w:val="00C61752"/>
    <w:rsid w:val="00C61C9C"/>
    <w:rsid w:val="00C66E22"/>
    <w:rsid w:val="00C66F5A"/>
    <w:rsid w:val="00C67DFF"/>
    <w:rsid w:val="00C7628D"/>
    <w:rsid w:val="00C774E1"/>
    <w:rsid w:val="00C810A1"/>
    <w:rsid w:val="00C83D9A"/>
    <w:rsid w:val="00C85CD9"/>
    <w:rsid w:val="00C872E1"/>
    <w:rsid w:val="00C873BD"/>
    <w:rsid w:val="00C907A5"/>
    <w:rsid w:val="00C91ABD"/>
    <w:rsid w:val="00C9284B"/>
    <w:rsid w:val="00C93EA2"/>
    <w:rsid w:val="00C94B3B"/>
    <w:rsid w:val="00C94F5D"/>
    <w:rsid w:val="00C9723E"/>
    <w:rsid w:val="00CA0145"/>
    <w:rsid w:val="00CA1CE2"/>
    <w:rsid w:val="00CA27B1"/>
    <w:rsid w:val="00CA290E"/>
    <w:rsid w:val="00CA31A9"/>
    <w:rsid w:val="00CA462F"/>
    <w:rsid w:val="00CB0C1F"/>
    <w:rsid w:val="00CB18C5"/>
    <w:rsid w:val="00CB28AB"/>
    <w:rsid w:val="00CB4C4D"/>
    <w:rsid w:val="00CB55DD"/>
    <w:rsid w:val="00CB578C"/>
    <w:rsid w:val="00CB734D"/>
    <w:rsid w:val="00CC0274"/>
    <w:rsid w:val="00CC33A7"/>
    <w:rsid w:val="00CD139E"/>
    <w:rsid w:val="00CD1E87"/>
    <w:rsid w:val="00CD27A4"/>
    <w:rsid w:val="00CD3E7C"/>
    <w:rsid w:val="00CD44D8"/>
    <w:rsid w:val="00CD4E20"/>
    <w:rsid w:val="00CD5083"/>
    <w:rsid w:val="00CD596A"/>
    <w:rsid w:val="00CD61EE"/>
    <w:rsid w:val="00CD72BD"/>
    <w:rsid w:val="00CD78A2"/>
    <w:rsid w:val="00CE0422"/>
    <w:rsid w:val="00CE17BD"/>
    <w:rsid w:val="00CE33B8"/>
    <w:rsid w:val="00CE4DB4"/>
    <w:rsid w:val="00CE4FD7"/>
    <w:rsid w:val="00CE543F"/>
    <w:rsid w:val="00CE62D9"/>
    <w:rsid w:val="00CF0945"/>
    <w:rsid w:val="00CF095A"/>
    <w:rsid w:val="00CF2CF4"/>
    <w:rsid w:val="00CF3B88"/>
    <w:rsid w:val="00CF4225"/>
    <w:rsid w:val="00CF503B"/>
    <w:rsid w:val="00CF5357"/>
    <w:rsid w:val="00CF7970"/>
    <w:rsid w:val="00CF7F16"/>
    <w:rsid w:val="00D00FBB"/>
    <w:rsid w:val="00D03308"/>
    <w:rsid w:val="00D03969"/>
    <w:rsid w:val="00D03A02"/>
    <w:rsid w:val="00D05268"/>
    <w:rsid w:val="00D05578"/>
    <w:rsid w:val="00D0640A"/>
    <w:rsid w:val="00D10A53"/>
    <w:rsid w:val="00D10B62"/>
    <w:rsid w:val="00D11F11"/>
    <w:rsid w:val="00D13124"/>
    <w:rsid w:val="00D14AFF"/>
    <w:rsid w:val="00D14E4F"/>
    <w:rsid w:val="00D159E1"/>
    <w:rsid w:val="00D15EF6"/>
    <w:rsid w:val="00D1616B"/>
    <w:rsid w:val="00D16EDD"/>
    <w:rsid w:val="00D20339"/>
    <w:rsid w:val="00D22EC1"/>
    <w:rsid w:val="00D2302B"/>
    <w:rsid w:val="00D24E52"/>
    <w:rsid w:val="00D251DE"/>
    <w:rsid w:val="00D255D3"/>
    <w:rsid w:val="00D265EF"/>
    <w:rsid w:val="00D27367"/>
    <w:rsid w:val="00D30683"/>
    <w:rsid w:val="00D36B07"/>
    <w:rsid w:val="00D42239"/>
    <w:rsid w:val="00D42D34"/>
    <w:rsid w:val="00D42FCA"/>
    <w:rsid w:val="00D43914"/>
    <w:rsid w:val="00D4455F"/>
    <w:rsid w:val="00D44662"/>
    <w:rsid w:val="00D466DD"/>
    <w:rsid w:val="00D474CA"/>
    <w:rsid w:val="00D50EE8"/>
    <w:rsid w:val="00D554ED"/>
    <w:rsid w:val="00D610D9"/>
    <w:rsid w:val="00D7098A"/>
    <w:rsid w:val="00D7255E"/>
    <w:rsid w:val="00D73232"/>
    <w:rsid w:val="00D73F5F"/>
    <w:rsid w:val="00D761C5"/>
    <w:rsid w:val="00D80F8E"/>
    <w:rsid w:val="00D81148"/>
    <w:rsid w:val="00D8206E"/>
    <w:rsid w:val="00D835B0"/>
    <w:rsid w:val="00D83BE0"/>
    <w:rsid w:val="00D86B32"/>
    <w:rsid w:val="00D9064A"/>
    <w:rsid w:val="00D907DD"/>
    <w:rsid w:val="00D9087C"/>
    <w:rsid w:val="00D92921"/>
    <w:rsid w:val="00D92B4A"/>
    <w:rsid w:val="00D94160"/>
    <w:rsid w:val="00D96870"/>
    <w:rsid w:val="00D97A44"/>
    <w:rsid w:val="00DA0454"/>
    <w:rsid w:val="00DA075E"/>
    <w:rsid w:val="00DA0B86"/>
    <w:rsid w:val="00DA13ED"/>
    <w:rsid w:val="00DA5665"/>
    <w:rsid w:val="00DA5868"/>
    <w:rsid w:val="00DA68FC"/>
    <w:rsid w:val="00DB0BE4"/>
    <w:rsid w:val="00DB1E28"/>
    <w:rsid w:val="00DB220C"/>
    <w:rsid w:val="00DB5360"/>
    <w:rsid w:val="00DB588B"/>
    <w:rsid w:val="00DB5C1E"/>
    <w:rsid w:val="00DB6F5E"/>
    <w:rsid w:val="00DC0BB3"/>
    <w:rsid w:val="00DC0DFE"/>
    <w:rsid w:val="00DC1CD0"/>
    <w:rsid w:val="00DC2891"/>
    <w:rsid w:val="00DC2C44"/>
    <w:rsid w:val="00DC5A87"/>
    <w:rsid w:val="00DC7563"/>
    <w:rsid w:val="00DD062C"/>
    <w:rsid w:val="00DD0D10"/>
    <w:rsid w:val="00DD225F"/>
    <w:rsid w:val="00DD303E"/>
    <w:rsid w:val="00DD4B7A"/>
    <w:rsid w:val="00DE040D"/>
    <w:rsid w:val="00DE0450"/>
    <w:rsid w:val="00DE066A"/>
    <w:rsid w:val="00DE390A"/>
    <w:rsid w:val="00DE4868"/>
    <w:rsid w:val="00DE5976"/>
    <w:rsid w:val="00DF06EA"/>
    <w:rsid w:val="00DF0AA9"/>
    <w:rsid w:val="00DF0AD2"/>
    <w:rsid w:val="00DF1249"/>
    <w:rsid w:val="00DF1E6E"/>
    <w:rsid w:val="00DF2BDD"/>
    <w:rsid w:val="00DF4152"/>
    <w:rsid w:val="00DF5171"/>
    <w:rsid w:val="00DF5CED"/>
    <w:rsid w:val="00E02759"/>
    <w:rsid w:val="00E02998"/>
    <w:rsid w:val="00E051EE"/>
    <w:rsid w:val="00E108A6"/>
    <w:rsid w:val="00E11FA5"/>
    <w:rsid w:val="00E15E3B"/>
    <w:rsid w:val="00E17068"/>
    <w:rsid w:val="00E17B08"/>
    <w:rsid w:val="00E17C0F"/>
    <w:rsid w:val="00E20301"/>
    <w:rsid w:val="00E20A13"/>
    <w:rsid w:val="00E2363A"/>
    <w:rsid w:val="00E2743B"/>
    <w:rsid w:val="00E305C9"/>
    <w:rsid w:val="00E35142"/>
    <w:rsid w:val="00E35A75"/>
    <w:rsid w:val="00E36E12"/>
    <w:rsid w:val="00E3717E"/>
    <w:rsid w:val="00E377BA"/>
    <w:rsid w:val="00E41153"/>
    <w:rsid w:val="00E41A5E"/>
    <w:rsid w:val="00E42946"/>
    <w:rsid w:val="00E4409B"/>
    <w:rsid w:val="00E4565A"/>
    <w:rsid w:val="00E4570C"/>
    <w:rsid w:val="00E46D98"/>
    <w:rsid w:val="00E46F18"/>
    <w:rsid w:val="00E502F1"/>
    <w:rsid w:val="00E50F56"/>
    <w:rsid w:val="00E512DF"/>
    <w:rsid w:val="00E52274"/>
    <w:rsid w:val="00E53B64"/>
    <w:rsid w:val="00E54112"/>
    <w:rsid w:val="00E555CB"/>
    <w:rsid w:val="00E5564B"/>
    <w:rsid w:val="00E557F1"/>
    <w:rsid w:val="00E565B1"/>
    <w:rsid w:val="00E614AC"/>
    <w:rsid w:val="00E61B82"/>
    <w:rsid w:val="00E63499"/>
    <w:rsid w:val="00E63FCB"/>
    <w:rsid w:val="00E64175"/>
    <w:rsid w:val="00E646DF"/>
    <w:rsid w:val="00E67693"/>
    <w:rsid w:val="00E6769C"/>
    <w:rsid w:val="00E714A3"/>
    <w:rsid w:val="00E72177"/>
    <w:rsid w:val="00E72793"/>
    <w:rsid w:val="00E74AFA"/>
    <w:rsid w:val="00E82FC0"/>
    <w:rsid w:val="00E832A2"/>
    <w:rsid w:val="00E836ED"/>
    <w:rsid w:val="00E84397"/>
    <w:rsid w:val="00E86228"/>
    <w:rsid w:val="00E865DF"/>
    <w:rsid w:val="00E86767"/>
    <w:rsid w:val="00E86F81"/>
    <w:rsid w:val="00E9082A"/>
    <w:rsid w:val="00E909C5"/>
    <w:rsid w:val="00E912AD"/>
    <w:rsid w:val="00E915BE"/>
    <w:rsid w:val="00E941A9"/>
    <w:rsid w:val="00E94501"/>
    <w:rsid w:val="00E9794E"/>
    <w:rsid w:val="00EA1672"/>
    <w:rsid w:val="00EA17CB"/>
    <w:rsid w:val="00EA2C91"/>
    <w:rsid w:val="00EA47AD"/>
    <w:rsid w:val="00EA48AC"/>
    <w:rsid w:val="00EA6216"/>
    <w:rsid w:val="00EA6D84"/>
    <w:rsid w:val="00EB0143"/>
    <w:rsid w:val="00EB0CFD"/>
    <w:rsid w:val="00EB144B"/>
    <w:rsid w:val="00EB175A"/>
    <w:rsid w:val="00EB2017"/>
    <w:rsid w:val="00EB2E25"/>
    <w:rsid w:val="00EB490E"/>
    <w:rsid w:val="00EB4C74"/>
    <w:rsid w:val="00EB5B37"/>
    <w:rsid w:val="00EB68ED"/>
    <w:rsid w:val="00EB7D9C"/>
    <w:rsid w:val="00EC014E"/>
    <w:rsid w:val="00EC118C"/>
    <w:rsid w:val="00EC2EF1"/>
    <w:rsid w:val="00EC31B3"/>
    <w:rsid w:val="00EC46B0"/>
    <w:rsid w:val="00EC4C22"/>
    <w:rsid w:val="00EC7238"/>
    <w:rsid w:val="00EC76CB"/>
    <w:rsid w:val="00EC7D7E"/>
    <w:rsid w:val="00ED1493"/>
    <w:rsid w:val="00ED296D"/>
    <w:rsid w:val="00ED436B"/>
    <w:rsid w:val="00ED5568"/>
    <w:rsid w:val="00ED7420"/>
    <w:rsid w:val="00EE07E4"/>
    <w:rsid w:val="00EE08AA"/>
    <w:rsid w:val="00EE2547"/>
    <w:rsid w:val="00EE2D10"/>
    <w:rsid w:val="00EE3086"/>
    <w:rsid w:val="00EE3E56"/>
    <w:rsid w:val="00EE47DF"/>
    <w:rsid w:val="00EE4A68"/>
    <w:rsid w:val="00EE517C"/>
    <w:rsid w:val="00EE621D"/>
    <w:rsid w:val="00EE6BD0"/>
    <w:rsid w:val="00EF1245"/>
    <w:rsid w:val="00EF1B50"/>
    <w:rsid w:val="00EF2BBD"/>
    <w:rsid w:val="00EF3AD4"/>
    <w:rsid w:val="00EF4692"/>
    <w:rsid w:val="00F004EC"/>
    <w:rsid w:val="00F0167C"/>
    <w:rsid w:val="00F01C74"/>
    <w:rsid w:val="00F02947"/>
    <w:rsid w:val="00F032B7"/>
    <w:rsid w:val="00F03874"/>
    <w:rsid w:val="00F03A2D"/>
    <w:rsid w:val="00F05B53"/>
    <w:rsid w:val="00F078D5"/>
    <w:rsid w:val="00F07AE5"/>
    <w:rsid w:val="00F14D4E"/>
    <w:rsid w:val="00F14D82"/>
    <w:rsid w:val="00F164B2"/>
    <w:rsid w:val="00F17031"/>
    <w:rsid w:val="00F17599"/>
    <w:rsid w:val="00F203D7"/>
    <w:rsid w:val="00F203E7"/>
    <w:rsid w:val="00F22C8C"/>
    <w:rsid w:val="00F235A3"/>
    <w:rsid w:val="00F25415"/>
    <w:rsid w:val="00F25564"/>
    <w:rsid w:val="00F26CFA"/>
    <w:rsid w:val="00F33917"/>
    <w:rsid w:val="00F3479B"/>
    <w:rsid w:val="00F34841"/>
    <w:rsid w:val="00F34B20"/>
    <w:rsid w:val="00F352AB"/>
    <w:rsid w:val="00F352D2"/>
    <w:rsid w:val="00F37802"/>
    <w:rsid w:val="00F4067B"/>
    <w:rsid w:val="00F4552E"/>
    <w:rsid w:val="00F45EF8"/>
    <w:rsid w:val="00F47057"/>
    <w:rsid w:val="00F47A8C"/>
    <w:rsid w:val="00F514FB"/>
    <w:rsid w:val="00F518B8"/>
    <w:rsid w:val="00F52676"/>
    <w:rsid w:val="00F52AEC"/>
    <w:rsid w:val="00F52F0F"/>
    <w:rsid w:val="00F54875"/>
    <w:rsid w:val="00F55BDF"/>
    <w:rsid w:val="00F57366"/>
    <w:rsid w:val="00F576CE"/>
    <w:rsid w:val="00F60188"/>
    <w:rsid w:val="00F61E02"/>
    <w:rsid w:val="00F6602E"/>
    <w:rsid w:val="00F66A74"/>
    <w:rsid w:val="00F66EF0"/>
    <w:rsid w:val="00F71008"/>
    <w:rsid w:val="00F72891"/>
    <w:rsid w:val="00F73E5B"/>
    <w:rsid w:val="00F73FB1"/>
    <w:rsid w:val="00F73FDB"/>
    <w:rsid w:val="00F76A84"/>
    <w:rsid w:val="00F80637"/>
    <w:rsid w:val="00F80C92"/>
    <w:rsid w:val="00F8159F"/>
    <w:rsid w:val="00F81C30"/>
    <w:rsid w:val="00F830A5"/>
    <w:rsid w:val="00F837B3"/>
    <w:rsid w:val="00F86AF9"/>
    <w:rsid w:val="00F900B1"/>
    <w:rsid w:val="00F9134F"/>
    <w:rsid w:val="00F974A8"/>
    <w:rsid w:val="00FA0F69"/>
    <w:rsid w:val="00FA0F7A"/>
    <w:rsid w:val="00FA2D1A"/>
    <w:rsid w:val="00FA3119"/>
    <w:rsid w:val="00FA34D1"/>
    <w:rsid w:val="00FA443C"/>
    <w:rsid w:val="00FA5DE5"/>
    <w:rsid w:val="00FA62EC"/>
    <w:rsid w:val="00FB1BD5"/>
    <w:rsid w:val="00FB51F7"/>
    <w:rsid w:val="00FB6F4B"/>
    <w:rsid w:val="00FC019C"/>
    <w:rsid w:val="00FC16F8"/>
    <w:rsid w:val="00FC1BDC"/>
    <w:rsid w:val="00FC46AD"/>
    <w:rsid w:val="00FC567D"/>
    <w:rsid w:val="00FC5A8E"/>
    <w:rsid w:val="00FC6BAC"/>
    <w:rsid w:val="00FC7C2E"/>
    <w:rsid w:val="00FD0489"/>
    <w:rsid w:val="00FD1CF9"/>
    <w:rsid w:val="00FD3375"/>
    <w:rsid w:val="00FD3770"/>
    <w:rsid w:val="00FD3FF4"/>
    <w:rsid w:val="00FD64F7"/>
    <w:rsid w:val="00FE524E"/>
    <w:rsid w:val="00FE694E"/>
    <w:rsid w:val="00FE7BD2"/>
    <w:rsid w:val="00FE7D5B"/>
    <w:rsid w:val="00FF1BC8"/>
    <w:rsid w:val="00FF1CD7"/>
    <w:rsid w:val="00FF1DC1"/>
    <w:rsid w:val="00FF3936"/>
    <w:rsid w:val="00FF46FA"/>
    <w:rsid w:val="00FF77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f2f4f8,#f2e6f4,#d4d9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nhideWhenUsed="1"/>
    <w:lsdException w:name="header" w:unhideWhenUsed="1"/>
    <w:lsdException w:name="footer" w:unhideWhenUsed="1"/>
    <w:lsdException w:name="caption" w:uiPriority="35" w:qFormat="1"/>
    <w:lsdException w:name="table of figures" w:unhideWhenUsed="1"/>
    <w:lsdException w:name="footnote reference" w:unhideWhenUsed="1"/>
    <w:lsdException w:name="annotation reference" w:unhideWhenUsed="1"/>
    <w:lsdException w:name="toa heading" w:unhideWhenUsed="1"/>
    <w:lsdException w:name="List" w:semiHidden="0"/>
    <w:lsdException w:name="List Bullet" w:unhideWhenUsed="1" w:qFormat="1"/>
    <w:lsdException w:name="List 2" w:semiHidden="0"/>
    <w:lsdException w:name="List Bullet 2" w:semiHidden="0" w:qFormat="1"/>
    <w:lsdException w:name="List Bullet 3" w:semiHidden="0" w:qFormat="1"/>
    <w:lsdException w:name="List Bullet 4" w:semiHidden="0" w:qFormat="1"/>
    <w:lsdException w:name="List Number 2" w:semiHidden="0"/>
    <w:lsdException w:name="Title" w:qFormat="1"/>
    <w:lsdException w:name="Closing" w:unhideWhenUsed="1"/>
    <w:lsdException w:name="Default Paragraph Font" w:uiPriority="1" w:unhideWhenUsed="1"/>
    <w:lsdException w:name="Body Text" w:uiPriority="1" w:qFormat="1"/>
    <w:lsdException w:name="Subtitle" w:uiPriority="0" w:qFormat="1"/>
    <w:lsdException w:name="Date" w:unhideWhenUsed="1"/>
    <w:lsdException w:name="Hyperlink" w:unhideWhenUsed="1"/>
    <w:lsdException w:name="Strong" w:uiPriority="22" w:qFormat="1"/>
    <w:lsdException w:name="Emphasis" w:uiPriority="20" w:qFormat="1"/>
    <w:lsdException w:name="Document Map" w:unhideWhenUsed="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914BC"/>
    <w:pPr>
      <w:suppressAutoHyphens/>
      <w:autoSpaceDE w:val="0"/>
      <w:autoSpaceDN w:val="0"/>
      <w:adjustRightInd w:val="0"/>
      <w:spacing w:after="240" w:line="260" w:lineRule="atLeast"/>
      <w:textAlignment w:val="center"/>
    </w:pPr>
    <w:rPr>
      <w:rFonts w:cs="Lucida Grande Regular"/>
      <w:color w:val="000000"/>
      <w:sz w:val="22"/>
      <w:szCs w:val="17"/>
      <w:lang w:val="en-GB" w:eastAsia="en-US"/>
    </w:rPr>
  </w:style>
  <w:style w:type="paragraph" w:styleId="Heading1">
    <w:name w:val="heading 1"/>
    <w:basedOn w:val="Normal"/>
    <w:next w:val="Normal"/>
    <w:link w:val="Heading1Char"/>
    <w:autoRedefine/>
    <w:qFormat/>
    <w:rsid w:val="00A37925"/>
    <w:pPr>
      <w:keepNext/>
      <w:pBdr>
        <w:bottom w:val="single" w:sz="4" w:space="1" w:color="263E78"/>
      </w:pBdr>
      <w:spacing w:before="600" w:after="600" w:line="216" w:lineRule="auto"/>
      <w:outlineLvl w:val="0"/>
    </w:pPr>
    <w:rPr>
      <w:rFonts w:cs="Times New Roman"/>
      <w:bCs/>
      <w:smallCaps/>
      <w:noProof/>
      <w:color w:val="263E78"/>
      <w:spacing w:val="-6"/>
      <w:sz w:val="48"/>
      <w:szCs w:val="60"/>
    </w:rPr>
  </w:style>
  <w:style w:type="paragraph" w:styleId="Heading2">
    <w:name w:val="heading 2"/>
    <w:basedOn w:val="Normal"/>
    <w:next w:val="Normal"/>
    <w:link w:val="Heading2Char"/>
    <w:qFormat/>
    <w:rsid w:val="00137761"/>
    <w:pPr>
      <w:keepNext/>
      <w:spacing w:before="360" w:line="216" w:lineRule="auto"/>
      <w:ind w:left="1134" w:hanging="1134"/>
      <w:outlineLvl w:val="1"/>
    </w:pPr>
    <w:rPr>
      <w:rFonts w:cs="Times New Roman"/>
      <w:smallCaps/>
      <w:color w:val="31849B"/>
      <w:spacing w:val="-6"/>
      <w:sz w:val="36"/>
      <w:szCs w:val="50"/>
    </w:rPr>
  </w:style>
  <w:style w:type="paragraph" w:styleId="Heading3">
    <w:name w:val="heading 3"/>
    <w:basedOn w:val="Normal"/>
    <w:next w:val="Normal"/>
    <w:link w:val="Heading3Char"/>
    <w:autoRedefine/>
    <w:qFormat/>
    <w:rsid w:val="00DC0DFE"/>
    <w:pPr>
      <w:keepNext/>
      <w:spacing w:after="120"/>
      <w:outlineLvl w:val="2"/>
    </w:pPr>
    <w:rPr>
      <w:rFonts w:cs="Times New Roman"/>
      <w:bCs/>
      <w:color w:val="263E78"/>
      <w:szCs w:val="22"/>
    </w:rPr>
  </w:style>
  <w:style w:type="paragraph" w:styleId="Heading4">
    <w:name w:val="heading 4"/>
    <w:basedOn w:val="Normal"/>
    <w:next w:val="Normal"/>
    <w:link w:val="Heading4Char"/>
    <w:autoRedefine/>
    <w:uiPriority w:val="9"/>
    <w:qFormat/>
    <w:rsid w:val="00137761"/>
    <w:pPr>
      <w:spacing w:before="240" w:after="60"/>
      <w:ind w:left="1134" w:hanging="1134"/>
      <w:outlineLvl w:val="3"/>
    </w:pPr>
    <w:rPr>
      <w:rFonts w:cs="Times New Roman"/>
      <w:color w:val="263E78"/>
    </w:rPr>
  </w:style>
  <w:style w:type="paragraph" w:styleId="Heading5">
    <w:name w:val="heading 5"/>
    <w:basedOn w:val="Normal"/>
    <w:next w:val="Normal"/>
    <w:link w:val="Heading5Char"/>
    <w:autoRedefine/>
    <w:uiPriority w:val="9"/>
    <w:qFormat/>
    <w:rsid w:val="00DC0DFE"/>
    <w:pPr>
      <w:spacing w:before="240" w:after="120"/>
      <w:ind w:left="720" w:hanging="720"/>
      <w:outlineLvl w:val="4"/>
    </w:pPr>
    <w:rPr>
      <w:rFonts w:eastAsia="Times New Roman" w:cs="Times New Roman"/>
      <w:b/>
      <w:bCs/>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7925"/>
    <w:rPr>
      <w:rFonts w:cs="Times New Roman"/>
      <w:bCs/>
      <w:smallCaps/>
      <w:noProof/>
      <w:color w:val="263E78"/>
      <w:spacing w:val="-6"/>
      <w:sz w:val="48"/>
      <w:szCs w:val="60"/>
      <w:lang w:val="en-GB" w:eastAsia="en-US"/>
    </w:rPr>
  </w:style>
  <w:style w:type="character" w:customStyle="1" w:styleId="Heading2Char">
    <w:name w:val="Heading 2 Char"/>
    <w:link w:val="Heading2"/>
    <w:rsid w:val="00137761"/>
    <w:rPr>
      <w:rFonts w:cs="Times New Roman"/>
      <w:smallCaps/>
      <w:color w:val="31849B"/>
      <w:spacing w:val="-6"/>
      <w:sz w:val="36"/>
      <w:szCs w:val="50"/>
      <w:lang w:val="en-GB" w:eastAsia="en-US"/>
    </w:rPr>
  </w:style>
  <w:style w:type="character" w:customStyle="1" w:styleId="Heading3Char">
    <w:name w:val="Heading 3 Char"/>
    <w:link w:val="Heading3"/>
    <w:rsid w:val="00DC0DFE"/>
    <w:rPr>
      <w:rFonts w:cs="Times New Roman"/>
      <w:bCs/>
      <w:color w:val="263E78"/>
      <w:sz w:val="22"/>
      <w:szCs w:val="22"/>
      <w:lang w:val="en-GB" w:eastAsia="en-US"/>
    </w:rPr>
  </w:style>
  <w:style w:type="character" w:customStyle="1" w:styleId="Heading4Char">
    <w:name w:val="Heading 4 Char"/>
    <w:link w:val="Heading4"/>
    <w:uiPriority w:val="9"/>
    <w:rsid w:val="00137761"/>
    <w:rPr>
      <w:rFonts w:cs="Times New Roman"/>
      <w:color w:val="263E78"/>
      <w:sz w:val="22"/>
      <w:szCs w:val="17"/>
      <w:lang w:val="en-GB" w:eastAsia="en-US"/>
    </w:rPr>
  </w:style>
  <w:style w:type="character" w:customStyle="1" w:styleId="Heading5Char">
    <w:name w:val="Heading 5 Char"/>
    <w:link w:val="Heading5"/>
    <w:uiPriority w:val="9"/>
    <w:rsid w:val="00DC0DFE"/>
    <w:rPr>
      <w:rFonts w:eastAsia="Times New Roman" w:cs="Times New Roman"/>
      <w:b/>
      <w:bCs/>
      <w:iCs/>
      <w:color w:val="000000"/>
      <w:szCs w:val="26"/>
      <w:lang w:val="en-GB" w:eastAsia="en-US"/>
    </w:rPr>
  </w:style>
  <w:style w:type="paragraph" w:customStyle="1" w:styleId="L2heading-large">
    <w:name w:val="L2 heading - large"/>
    <w:basedOn w:val="Normal"/>
    <w:uiPriority w:val="99"/>
    <w:semiHidden/>
    <w:rsid w:val="006A208A"/>
    <w:pPr>
      <w:spacing w:after="340" w:line="288" w:lineRule="auto"/>
    </w:pPr>
    <w:rPr>
      <w:rFonts w:ascii="Lucida Grande Regular" w:hAnsi="Lucida Grande Regular"/>
      <w:color w:val="0092D0"/>
      <w:sz w:val="50"/>
      <w:szCs w:val="50"/>
    </w:rPr>
  </w:style>
  <w:style w:type="paragraph" w:customStyle="1" w:styleId="L3heading">
    <w:name w:val="L3 heading"/>
    <w:basedOn w:val="Normal"/>
    <w:uiPriority w:val="99"/>
    <w:semiHidden/>
    <w:rsid w:val="008C53F3"/>
    <w:pPr>
      <w:spacing w:before="113" w:after="57" w:line="280" w:lineRule="atLeast"/>
    </w:pPr>
    <w:rPr>
      <w:rFonts w:cs="Lucida Grande Bold"/>
      <w:b/>
      <w:bCs/>
      <w:color w:val="004990"/>
      <w:sz w:val="24"/>
      <w:szCs w:val="20"/>
    </w:rPr>
  </w:style>
  <w:style w:type="paragraph" w:styleId="BalloonText">
    <w:name w:val="Balloon Text"/>
    <w:basedOn w:val="Normal"/>
    <w:link w:val="BalloonTextChar"/>
    <w:uiPriority w:val="99"/>
    <w:semiHidden/>
    <w:rsid w:val="00F71008"/>
    <w:pPr>
      <w:spacing w:line="240" w:lineRule="auto"/>
    </w:pPr>
    <w:rPr>
      <w:rFonts w:ascii="Tahoma" w:hAnsi="Tahoma" w:cs="Times New Roman"/>
      <w:sz w:val="16"/>
      <w:szCs w:val="16"/>
    </w:rPr>
  </w:style>
  <w:style w:type="character" w:customStyle="1" w:styleId="BalloonTextChar">
    <w:name w:val="Balloon Text Char"/>
    <w:link w:val="BalloonText"/>
    <w:uiPriority w:val="99"/>
    <w:semiHidden/>
    <w:rsid w:val="00336A90"/>
    <w:rPr>
      <w:rFonts w:ascii="Tahoma" w:hAnsi="Tahoma" w:cs="Tahoma"/>
      <w:color w:val="000000"/>
      <w:sz w:val="16"/>
      <w:szCs w:val="16"/>
      <w:lang w:val="en-GB" w:eastAsia="en-US"/>
    </w:rPr>
  </w:style>
  <w:style w:type="paragraph" w:customStyle="1" w:styleId="DocumentID">
    <w:name w:val="Document ID"/>
    <w:basedOn w:val="Normal"/>
    <w:rsid w:val="00C12AF9"/>
    <w:pPr>
      <w:spacing w:line="288" w:lineRule="auto"/>
      <w:jc w:val="right"/>
    </w:pPr>
    <w:rPr>
      <w:color w:val="FFFFFF"/>
      <w:sz w:val="14"/>
      <w:szCs w:val="14"/>
    </w:rPr>
  </w:style>
  <w:style w:type="paragraph" w:customStyle="1" w:styleId="body">
    <w:name w:val="body"/>
    <w:basedOn w:val="Normal"/>
    <w:link w:val="bodyChar"/>
    <w:uiPriority w:val="99"/>
    <w:semiHidden/>
    <w:rsid w:val="00792B02"/>
    <w:rPr>
      <w:rFonts w:cs="Times New Roman"/>
      <w:sz w:val="17"/>
    </w:rPr>
  </w:style>
  <w:style w:type="character" w:customStyle="1" w:styleId="bodyChar">
    <w:name w:val="body Char"/>
    <w:link w:val="body"/>
    <w:uiPriority w:val="99"/>
    <w:semiHidden/>
    <w:rsid w:val="00ED436B"/>
    <w:rPr>
      <w:rFonts w:ascii="Calibri" w:hAnsi="Calibri" w:cs="Lucida Grande Regular"/>
      <w:color w:val="000000"/>
      <w:sz w:val="17"/>
      <w:szCs w:val="17"/>
      <w:lang w:val="en-GB" w:eastAsia="en-US"/>
    </w:rPr>
  </w:style>
  <w:style w:type="paragraph" w:customStyle="1" w:styleId="Intro">
    <w:name w:val="Intro"/>
    <w:basedOn w:val="body"/>
    <w:link w:val="IntroChar"/>
    <w:uiPriority w:val="99"/>
    <w:semiHidden/>
    <w:rsid w:val="00F032B7"/>
    <w:pPr>
      <w:spacing w:after="227" w:line="280" w:lineRule="atLeast"/>
    </w:pPr>
    <w:rPr>
      <w:b/>
      <w:bCs/>
      <w:color w:val="004990"/>
      <w:sz w:val="18"/>
      <w:szCs w:val="18"/>
    </w:rPr>
  </w:style>
  <w:style w:type="character" w:customStyle="1" w:styleId="IntroChar">
    <w:name w:val="Intro Char"/>
    <w:link w:val="Intro"/>
    <w:uiPriority w:val="99"/>
    <w:semiHidden/>
    <w:rsid w:val="00ED436B"/>
    <w:rPr>
      <w:rFonts w:ascii="Calibri" w:hAnsi="Calibri" w:cs="Lucida Grande Bold"/>
      <w:b/>
      <w:bCs/>
      <w:color w:val="004990"/>
      <w:sz w:val="18"/>
      <w:szCs w:val="18"/>
      <w:lang w:val="en-GB" w:eastAsia="en-US"/>
    </w:rPr>
  </w:style>
  <w:style w:type="paragraph" w:styleId="ListBullet4">
    <w:name w:val="List Bullet 4"/>
    <w:aliases w:val="Bullet 4"/>
    <w:basedOn w:val="Normal"/>
    <w:uiPriority w:val="2"/>
    <w:qFormat/>
    <w:rsid w:val="001F6338"/>
    <w:pPr>
      <w:numPr>
        <w:numId w:val="6"/>
      </w:numPr>
      <w:contextualSpacing/>
    </w:pPr>
  </w:style>
  <w:style w:type="paragraph" w:styleId="ListBullet">
    <w:name w:val="List Bullet"/>
    <w:aliases w:val="Bullet"/>
    <w:basedOn w:val="Normal"/>
    <w:uiPriority w:val="2"/>
    <w:qFormat/>
    <w:rsid w:val="001F6338"/>
    <w:pPr>
      <w:numPr>
        <w:numId w:val="3"/>
      </w:numPr>
      <w:contextualSpacing/>
    </w:pPr>
  </w:style>
  <w:style w:type="paragraph" w:customStyle="1" w:styleId="Boldintroductiontext">
    <w:name w:val="Bold/ introduction text"/>
    <w:basedOn w:val="Normal"/>
    <w:qFormat/>
    <w:rsid w:val="001F6338"/>
    <w:rPr>
      <w:b/>
      <w:color w:val="263E78"/>
    </w:rPr>
  </w:style>
  <w:style w:type="paragraph" w:customStyle="1" w:styleId="L4heading">
    <w:name w:val="L4 heading"/>
    <w:basedOn w:val="body"/>
    <w:uiPriority w:val="99"/>
    <w:semiHidden/>
    <w:rsid w:val="008C53F3"/>
    <w:pPr>
      <w:spacing w:after="0"/>
    </w:pPr>
    <w:rPr>
      <w:caps/>
      <w:color w:val="004990"/>
      <w:sz w:val="22"/>
    </w:rPr>
  </w:style>
  <w:style w:type="paragraph" w:customStyle="1" w:styleId="Tableheading">
    <w:name w:val="Table heading"/>
    <w:basedOn w:val="Intro"/>
    <w:link w:val="TableheadingChar"/>
    <w:qFormat/>
    <w:rsid w:val="00ED436B"/>
    <w:pPr>
      <w:spacing w:after="0" w:line="240" w:lineRule="atLeast"/>
    </w:pPr>
    <w:rPr>
      <w:color w:val="FFFFFF"/>
      <w:szCs w:val="17"/>
    </w:rPr>
  </w:style>
  <w:style w:type="character" w:customStyle="1" w:styleId="TableheadingChar">
    <w:name w:val="Table heading Char"/>
    <w:link w:val="Tableheading"/>
    <w:rsid w:val="00ED436B"/>
    <w:rPr>
      <w:rFonts w:ascii="Calibri" w:hAnsi="Calibri" w:cs="Lucida Grande Bold"/>
      <w:b/>
      <w:bCs/>
      <w:color w:val="FFFFFF"/>
      <w:sz w:val="18"/>
      <w:szCs w:val="17"/>
      <w:lang w:val="en-GB" w:eastAsia="en-US"/>
    </w:rPr>
  </w:style>
  <w:style w:type="paragraph" w:customStyle="1" w:styleId="TablebodyTable">
    <w:name w:val="Table body (Table)"/>
    <w:basedOn w:val="body"/>
    <w:link w:val="TablebodyTableChar"/>
    <w:uiPriority w:val="99"/>
    <w:rsid w:val="00BE16F6"/>
    <w:pPr>
      <w:spacing w:line="220" w:lineRule="atLeast"/>
    </w:pPr>
    <w:rPr>
      <w:sz w:val="16"/>
      <w:szCs w:val="14"/>
    </w:rPr>
  </w:style>
  <w:style w:type="character" w:customStyle="1" w:styleId="TablebodyTableChar">
    <w:name w:val="Table body (Table) Char"/>
    <w:link w:val="TablebodyTable"/>
    <w:uiPriority w:val="99"/>
    <w:rsid w:val="00ED436B"/>
    <w:rPr>
      <w:rFonts w:ascii="Calibri" w:hAnsi="Calibri" w:cs="Lucida Grande Regular"/>
      <w:color w:val="000000"/>
      <w:sz w:val="16"/>
      <w:szCs w:val="14"/>
      <w:lang w:val="en-GB" w:eastAsia="en-US"/>
    </w:rPr>
  </w:style>
  <w:style w:type="character" w:styleId="CommentReference">
    <w:name w:val="annotation reference"/>
    <w:uiPriority w:val="99"/>
    <w:semiHidden/>
    <w:unhideWhenUsed/>
    <w:rsid w:val="006A208A"/>
    <w:rPr>
      <w:sz w:val="16"/>
      <w:szCs w:val="16"/>
    </w:rPr>
  </w:style>
  <w:style w:type="paragraph" w:styleId="CommentText">
    <w:name w:val="annotation text"/>
    <w:basedOn w:val="Normal"/>
    <w:link w:val="CommentTextChar"/>
    <w:uiPriority w:val="99"/>
    <w:semiHidden/>
    <w:unhideWhenUsed/>
    <w:rsid w:val="006A208A"/>
    <w:pPr>
      <w:spacing w:line="240" w:lineRule="auto"/>
    </w:pPr>
    <w:rPr>
      <w:rFonts w:ascii="Lucida Sans" w:hAnsi="Lucida Sans" w:cs="Times New Roman"/>
      <w:color w:val="auto"/>
      <w:sz w:val="20"/>
      <w:szCs w:val="20"/>
    </w:rPr>
  </w:style>
  <w:style w:type="character" w:customStyle="1" w:styleId="CommentTextChar">
    <w:name w:val="Comment Text Char"/>
    <w:link w:val="CommentText"/>
    <w:uiPriority w:val="99"/>
    <w:semiHidden/>
    <w:rsid w:val="006A208A"/>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6A208A"/>
    <w:rPr>
      <w:b/>
      <w:bCs/>
    </w:rPr>
  </w:style>
  <w:style w:type="character" w:customStyle="1" w:styleId="CommentSubjectChar">
    <w:name w:val="Comment Subject Char"/>
    <w:link w:val="CommentSubject"/>
    <w:uiPriority w:val="99"/>
    <w:semiHidden/>
    <w:rsid w:val="006A208A"/>
    <w:rPr>
      <w:rFonts w:ascii="Lucida Sans" w:hAnsi="Lucida Sans"/>
      <w:b/>
      <w:bCs/>
      <w:sz w:val="20"/>
      <w:szCs w:val="20"/>
    </w:rPr>
  </w:style>
  <w:style w:type="paragraph" w:styleId="TOC1">
    <w:name w:val="toc 1"/>
    <w:basedOn w:val="Normal"/>
    <w:next w:val="Normal"/>
    <w:autoRedefine/>
    <w:uiPriority w:val="39"/>
    <w:unhideWhenUsed/>
    <w:rsid w:val="00ED436B"/>
    <w:pPr>
      <w:spacing w:before="120"/>
    </w:pPr>
    <w:rPr>
      <w:b/>
      <w:bCs/>
      <w:caps/>
      <w:sz w:val="20"/>
      <w:szCs w:val="20"/>
    </w:rPr>
  </w:style>
  <w:style w:type="paragraph" w:styleId="TOC2">
    <w:name w:val="toc 2"/>
    <w:basedOn w:val="Normal"/>
    <w:next w:val="Normal"/>
    <w:autoRedefine/>
    <w:uiPriority w:val="39"/>
    <w:unhideWhenUsed/>
    <w:rsid w:val="00ED436B"/>
    <w:pPr>
      <w:spacing w:after="0"/>
      <w:ind w:left="220"/>
    </w:pPr>
    <w:rPr>
      <w:smallCaps/>
      <w:sz w:val="20"/>
      <w:szCs w:val="20"/>
    </w:rPr>
  </w:style>
  <w:style w:type="paragraph" w:styleId="TOC3">
    <w:name w:val="toc 3"/>
    <w:basedOn w:val="Normal"/>
    <w:next w:val="Normal"/>
    <w:autoRedefine/>
    <w:uiPriority w:val="39"/>
    <w:unhideWhenUsed/>
    <w:rsid w:val="00ED436B"/>
    <w:pPr>
      <w:spacing w:after="0"/>
      <w:ind w:left="440"/>
    </w:pPr>
    <w:rPr>
      <w:i/>
      <w:iCs/>
      <w:sz w:val="20"/>
      <w:szCs w:val="20"/>
    </w:rPr>
  </w:style>
  <w:style w:type="character" w:styleId="Hyperlink">
    <w:name w:val="Hyperlink"/>
    <w:uiPriority w:val="99"/>
    <w:rsid w:val="00AE0A2A"/>
    <w:rPr>
      <w:color w:val="263E78"/>
      <w:u w:val="single"/>
    </w:rPr>
  </w:style>
  <w:style w:type="paragraph" w:styleId="Quote">
    <w:name w:val="Quote"/>
    <w:basedOn w:val="Normal"/>
    <w:next w:val="Normal"/>
    <w:link w:val="QuoteChar"/>
    <w:uiPriority w:val="29"/>
    <w:qFormat/>
    <w:rsid w:val="001F6338"/>
    <w:rPr>
      <w:rFonts w:ascii="Lucida Sans" w:hAnsi="Lucida Sans" w:cs="Times New Roman"/>
      <w:i/>
      <w:iCs/>
      <w:sz w:val="18"/>
    </w:rPr>
  </w:style>
  <w:style w:type="character" w:customStyle="1" w:styleId="QuoteChar">
    <w:name w:val="Quote Char"/>
    <w:link w:val="Quote"/>
    <w:uiPriority w:val="29"/>
    <w:rsid w:val="001F6338"/>
    <w:rPr>
      <w:rFonts w:ascii="Lucida Sans" w:hAnsi="Lucida Sans" w:cs="Lucida Grande Regular"/>
      <w:i/>
      <w:iCs/>
      <w:color w:val="000000"/>
      <w:sz w:val="18"/>
      <w:szCs w:val="17"/>
      <w:lang w:val="en-GB" w:eastAsia="en-US"/>
    </w:rPr>
  </w:style>
  <w:style w:type="paragraph" w:styleId="FootnoteText">
    <w:name w:val="footnote text"/>
    <w:basedOn w:val="Normal"/>
    <w:link w:val="FootnoteTextChar"/>
    <w:uiPriority w:val="99"/>
    <w:unhideWhenUsed/>
    <w:rsid w:val="00D27367"/>
    <w:rPr>
      <w:rFonts w:cs="Times New Roman"/>
      <w:color w:val="auto"/>
      <w:sz w:val="18"/>
    </w:rPr>
  </w:style>
  <w:style w:type="character" w:customStyle="1" w:styleId="FootnoteTextChar">
    <w:name w:val="Footnote Text Char"/>
    <w:link w:val="FootnoteText"/>
    <w:uiPriority w:val="99"/>
    <w:rsid w:val="00D27367"/>
    <w:rPr>
      <w:rFonts w:ascii="Calibri" w:hAnsi="Calibri" w:cs="Times New Roman"/>
      <w:sz w:val="18"/>
      <w:szCs w:val="17"/>
      <w:lang w:val="en-GB" w:eastAsia="en-US"/>
    </w:rPr>
  </w:style>
  <w:style w:type="character" w:styleId="FootnoteReference">
    <w:name w:val="footnote reference"/>
    <w:uiPriority w:val="99"/>
    <w:semiHidden/>
    <w:unhideWhenUsed/>
    <w:rsid w:val="006E7D16"/>
    <w:rPr>
      <w:vertAlign w:val="superscript"/>
    </w:rPr>
  </w:style>
  <w:style w:type="paragraph" w:styleId="TableofFigures">
    <w:name w:val="table of figures"/>
    <w:basedOn w:val="Normal"/>
    <w:next w:val="Normal"/>
    <w:uiPriority w:val="99"/>
    <w:semiHidden/>
    <w:rsid w:val="00275BF3"/>
    <w:pPr>
      <w:spacing w:after="0"/>
    </w:pPr>
  </w:style>
  <w:style w:type="table" w:styleId="TableGrid">
    <w:name w:val="Table Grid"/>
    <w:aliases w:val="MOJ Table Grid"/>
    <w:basedOn w:val="TableNormal"/>
    <w:uiPriority w:val="59"/>
    <w:rsid w:val="00ED436B"/>
    <w:rPr>
      <w:sz w:val="16"/>
    </w:rPr>
    <w:tblPr>
      <w:tblInd w:w="0" w:type="dxa"/>
      <w:tblBorders>
        <w:bottom w:val="single" w:sz="8" w:space="0" w:color="263E78"/>
        <w:insideH w:val="single" w:sz="8" w:space="0" w:color="D4D9E5"/>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Calibri" w:hAnsi="Calibri"/>
        <w:b/>
        <w:i w:val="0"/>
        <w:caps w:val="0"/>
        <w:smallCaps w:val="0"/>
        <w:strike w:val="0"/>
        <w:dstrike w:val="0"/>
        <w:vanish w:val="0"/>
        <w:color w:val="auto"/>
        <w:sz w:val="18"/>
        <w:u w:val="none"/>
        <w:vertAlign w:val="baseline"/>
      </w:rPr>
      <w:tblPr/>
      <w:tcPr>
        <w:tcBorders>
          <w:top w:val="nil"/>
          <w:left w:val="nil"/>
          <w:bottom w:val="nil"/>
          <w:right w:val="nil"/>
          <w:insideH w:val="nil"/>
          <w:insideV w:val="nil"/>
          <w:tl2br w:val="nil"/>
          <w:tr2bl w:val="nil"/>
        </w:tcBorders>
        <w:shd w:val="clear" w:color="auto" w:fill="0087C0"/>
      </w:tcPr>
    </w:tblStylePr>
    <w:tblStylePr w:type="firstCol">
      <w:rPr>
        <w:rFonts w:ascii="Calibri" w:hAnsi="Calibri"/>
        <w:b/>
        <w:i w:val="0"/>
        <w:color w:val="263E78"/>
      </w:rPr>
    </w:tblStylePr>
  </w:style>
  <w:style w:type="paragraph" w:customStyle="1" w:styleId="ISBNnumber">
    <w:name w:val="ISBN number"/>
    <w:basedOn w:val="Normal"/>
    <w:rsid w:val="004C19A7"/>
    <w:pPr>
      <w:tabs>
        <w:tab w:val="left" w:pos="200"/>
      </w:tabs>
      <w:spacing w:after="28" w:line="160" w:lineRule="atLeast"/>
    </w:pPr>
    <w:rPr>
      <w:sz w:val="12"/>
      <w:szCs w:val="12"/>
      <w:lang w:eastAsia="en-NZ"/>
    </w:rPr>
  </w:style>
  <w:style w:type="paragraph" w:styleId="DocumentMap">
    <w:name w:val="Document Map"/>
    <w:basedOn w:val="Normal"/>
    <w:link w:val="DocumentMapChar"/>
    <w:uiPriority w:val="99"/>
    <w:semiHidden/>
    <w:unhideWhenUsed/>
    <w:rsid w:val="003D3E08"/>
    <w:rPr>
      <w:rFonts w:ascii="Tahoma" w:hAnsi="Tahoma" w:cs="Times New Roman"/>
      <w:sz w:val="16"/>
      <w:szCs w:val="16"/>
    </w:rPr>
  </w:style>
  <w:style w:type="character" w:customStyle="1" w:styleId="DocumentMapChar">
    <w:name w:val="Document Map Char"/>
    <w:link w:val="DocumentMap"/>
    <w:uiPriority w:val="99"/>
    <w:semiHidden/>
    <w:rsid w:val="003D3E08"/>
    <w:rPr>
      <w:rFonts w:ascii="Tahoma" w:hAnsi="Tahoma" w:cs="Tahoma"/>
      <w:color w:val="000000"/>
      <w:sz w:val="16"/>
      <w:szCs w:val="16"/>
      <w:lang w:val="en-GB" w:eastAsia="en-US"/>
    </w:rPr>
  </w:style>
  <w:style w:type="character" w:styleId="LineNumber">
    <w:name w:val="line number"/>
    <w:basedOn w:val="DefaultParagraphFont"/>
    <w:uiPriority w:val="99"/>
    <w:semiHidden/>
    <w:rsid w:val="00C10F23"/>
  </w:style>
  <w:style w:type="paragraph" w:styleId="TOCHeading">
    <w:name w:val="TOC Heading"/>
    <w:basedOn w:val="Heading1"/>
    <w:next w:val="Normal"/>
    <w:uiPriority w:val="39"/>
    <w:semiHidden/>
    <w:qFormat/>
    <w:rsid w:val="001F6338"/>
    <w:pPr>
      <w:keepLines/>
      <w:pBdr>
        <w:bottom w:val="none" w:sz="0" w:space="0" w:color="auto"/>
      </w:pBdr>
      <w:suppressAutoHyphens w:val="0"/>
      <w:autoSpaceDE/>
      <w:autoSpaceDN/>
      <w:adjustRightInd/>
      <w:spacing w:before="480" w:after="0"/>
      <w:textAlignment w:val="auto"/>
      <w:outlineLvl w:val="9"/>
    </w:pPr>
    <w:rPr>
      <w:rFonts w:ascii="Cambria" w:eastAsia="Times New Roman" w:hAnsi="Cambria"/>
      <w:noProof w:val="0"/>
      <w:color w:val="365F91"/>
      <w:sz w:val="28"/>
      <w:szCs w:val="28"/>
      <w:lang w:val="en-US"/>
    </w:rPr>
  </w:style>
  <w:style w:type="paragraph" w:customStyle="1" w:styleId="Documenttitle">
    <w:name w:val="Document title"/>
    <w:basedOn w:val="Normal"/>
    <w:link w:val="DocumenttitleChar"/>
    <w:qFormat/>
    <w:rsid w:val="001F6338"/>
    <w:pPr>
      <w:spacing w:before="1000" w:after="360" w:line="240" w:lineRule="auto"/>
    </w:pPr>
    <w:rPr>
      <w:rFonts w:ascii="Lucida Sans" w:hAnsi="Lucida Sans" w:cs="Times New Roman"/>
      <w:b/>
      <w:bCs/>
      <w:noProof/>
      <w:color w:val="263E78"/>
      <w:sz w:val="96"/>
      <w:szCs w:val="96"/>
    </w:rPr>
  </w:style>
  <w:style w:type="character" w:customStyle="1" w:styleId="DocumenttitleChar">
    <w:name w:val="Document title Char"/>
    <w:link w:val="Documenttitle"/>
    <w:rsid w:val="001F6338"/>
    <w:rPr>
      <w:rFonts w:ascii="Lucida Sans" w:hAnsi="Lucida Sans" w:cs="Lucida Grande Bold"/>
      <w:b/>
      <w:bCs/>
      <w:noProof/>
      <w:color w:val="263E78"/>
      <w:sz w:val="96"/>
      <w:szCs w:val="96"/>
      <w:lang w:val="en-GB"/>
    </w:rPr>
  </w:style>
  <w:style w:type="paragraph" w:customStyle="1" w:styleId="Documentsubtitleordate">
    <w:name w:val="Document subtitle or date"/>
    <w:basedOn w:val="Normal"/>
    <w:link w:val="DocumentsubtitleordateChar"/>
    <w:qFormat/>
    <w:rsid w:val="00B02D17"/>
    <w:pPr>
      <w:spacing w:after="0" w:line="240" w:lineRule="auto"/>
    </w:pPr>
    <w:rPr>
      <w:rFonts w:cs="Times New Roman"/>
      <w:color w:val="263E78"/>
      <w:sz w:val="44"/>
      <w:szCs w:val="44"/>
    </w:rPr>
  </w:style>
  <w:style w:type="character" w:customStyle="1" w:styleId="DocumentsubtitleordateChar">
    <w:name w:val="Document subtitle or date Char"/>
    <w:link w:val="Documentsubtitleordate"/>
    <w:rsid w:val="00B02D17"/>
    <w:rPr>
      <w:rFonts w:ascii="Calibri" w:hAnsi="Calibri" w:cs="Lucida Grande Regular"/>
      <w:color w:val="263E78"/>
      <w:sz w:val="44"/>
      <w:szCs w:val="44"/>
      <w:lang w:val="en-GB" w:eastAsia="en-US"/>
    </w:rPr>
  </w:style>
  <w:style w:type="paragraph" w:customStyle="1" w:styleId="Subheading">
    <w:name w:val="Subheading"/>
    <w:basedOn w:val="Heading4"/>
    <w:next w:val="Normal"/>
    <w:rsid w:val="001F6338"/>
    <w:pPr>
      <w:keepNext/>
    </w:pPr>
  </w:style>
  <w:style w:type="paragraph" w:customStyle="1" w:styleId="Quotation">
    <w:name w:val="Quotation"/>
    <w:basedOn w:val="Normal"/>
    <w:qFormat/>
    <w:rsid w:val="001F6338"/>
    <w:pPr>
      <w:ind w:left="284" w:right="284"/>
    </w:pPr>
    <w:rPr>
      <w:color w:val="7F7F7F"/>
    </w:rPr>
  </w:style>
  <w:style w:type="paragraph" w:customStyle="1" w:styleId="Highlightboxtext">
    <w:name w:val="Highlight box text"/>
    <w:basedOn w:val="Normal"/>
    <w:link w:val="HighlightboxtextChar"/>
    <w:qFormat/>
    <w:rsid w:val="00A8048E"/>
    <w:pPr>
      <w:pBdr>
        <w:top w:val="single" w:sz="36" w:space="1" w:color="F2F4F8"/>
        <w:left w:val="single" w:sz="36" w:space="4" w:color="F2F4F8"/>
        <w:bottom w:val="single" w:sz="36" w:space="1" w:color="F2F4F8"/>
        <w:right w:val="single" w:sz="36" w:space="4" w:color="F2F4F8"/>
      </w:pBdr>
      <w:shd w:val="clear" w:color="auto" w:fill="F2F4F8"/>
      <w:ind w:left="284" w:right="284"/>
    </w:pPr>
    <w:rPr>
      <w:rFonts w:cs="Times New Roman"/>
      <w:sz w:val="20"/>
    </w:rPr>
  </w:style>
  <w:style w:type="character" w:customStyle="1" w:styleId="HighlightboxtextChar">
    <w:name w:val="Highlight box text Char"/>
    <w:link w:val="Highlightboxtext"/>
    <w:rsid w:val="00A8048E"/>
    <w:rPr>
      <w:rFonts w:ascii="Calibri" w:hAnsi="Calibri" w:cs="Lucida Grande Regular"/>
      <w:color w:val="000000"/>
      <w:szCs w:val="17"/>
      <w:shd w:val="clear" w:color="auto" w:fill="F2F4F8"/>
      <w:lang w:val="en-GB" w:eastAsia="en-US"/>
    </w:rPr>
  </w:style>
  <w:style w:type="paragraph" w:customStyle="1" w:styleId="Highlightboxtitle">
    <w:name w:val="Highlight box title"/>
    <w:basedOn w:val="Highlightboxtext"/>
    <w:link w:val="HighlightboxtitleChar"/>
    <w:qFormat/>
    <w:rsid w:val="001F6338"/>
    <w:pPr>
      <w:spacing w:after="0"/>
    </w:pPr>
    <w:rPr>
      <w:b/>
      <w:color w:val="263E78"/>
    </w:rPr>
  </w:style>
  <w:style w:type="character" w:customStyle="1" w:styleId="HighlightboxtitleChar">
    <w:name w:val="Highlight box title Char"/>
    <w:link w:val="Highlightboxtitle"/>
    <w:rsid w:val="001F6338"/>
    <w:rPr>
      <w:rFonts w:ascii="Calibri" w:hAnsi="Calibri" w:cs="Lucida Grande Regular"/>
      <w:b/>
      <w:color w:val="263E78"/>
      <w:szCs w:val="17"/>
      <w:shd w:val="clear" w:color="auto" w:fill="F2F4F8"/>
      <w:lang w:val="en-GB" w:eastAsia="en-US"/>
    </w:rPr>
  </w:style>
  <w:style w:type="paragraph" w:styleId="ListNumber">
    <w:name w:val="List Number"/>
    <w:basedOn w:val="Normal"/>
    <w:link w:val="ListNumberChar"/>
    <w:uiPriority w:val="99"/>
    <w:semiHidden/>
    <w:rsid w:val="00F03A2D"/>
    <w:pPr>
      <w:numPr>
        <w:numId w:val="2"/>
      </w:numPr>
      <w:contextualSpacing/>
    </w:pPr>
    <w:rPr>
      <w:rFonts w:cs="Times New Roman"/>
    </w:rPr>
  </w:style>
  <w:style w:type="character" w:customStyle="1" w:styleId="ListNumberChar">
    <w:name w:val="List Number Char"/>
    <w:link w:val="ListNumber"/>
    <w:uiPriority w:val="99"/>
    <w:semiHidden/>
    <w:rsid w:val="00677EAD"/>
    <w:rPr>
      <w:rFonts w:cs="Times New Roman"/>
      <w:color w:val="000000"/>
      <w:sz w:val="22"/>
      <w:szCs w:val="17"/>
      <w:lang w:val="en-GB" w:eastAsia="en-US"/>
    </w:rPr>
  </w:style>
  <w:style w:type="paragraph" w:styleId="Header">
    <w:name w:val="header"/>
    <w:basedOn w:val="Normal"/>
    <w:link w:val="HeaderChar"/>
    <w:uiPriority w:val="99"/>
    <w:unhideWhenUsed/>
    <w:rsid w:val="00684218"/>
    <w:pPr>
      <w:tabs>
        <w:tab w:val="center" w:pos="4513"/>
        <w:tab w:val="right" w:pos="9026"/>
      </w:tabs>
      <w:spacing w:after="0" w:line="240" w:lineRule="auto"/>
    </w:pPr>
    <w:rPr>
      <w:rFonts w:ascii="Lucida Sans" w:hAnsi="Lucida Sans" w:cs="Times New Roman"/>
      <w:sz w:val="18"/>
    </w:rPr>
  </w:style>
  <w:style w:type="character" w:customStyle="1" w:styleId="HeaderChar">
    <w:name w:val="Header Char"/>
    <w:link w:val="Header"/>
    <w:uiPriority w:val="99"/>
    <w:rsid w:val="00684218"/>
    <w:rPr>
      <w:rFonts w:ascii="Lucida Sans" w:hAnsi="Lucida Sans" w:cs="Lucida Grande Regular"/>
      <w:color w:val="000000"/>
      <w:sz w:val="18"/>
      <w:szCs w:val="17"/>
      <w:lang w:val="en-GB" w:eastAsia="en-US"/>
    </w:rPr>
  </w:style>
  <w:style w:type="paragraph" w:customStyle="1" w:styleId="TableofContentsheading">
    <w:name w:val="Table of Contents heading"/>
    <w:basedOn w:val="Normal"/>
    <w:link w:val="TableofContentsheadingChar"/>
    <w:qFormat/>
    <w:rsid w:val="005E4969"/>
    <w:pPr>
      <w:spacing w:before="960" w:after="600"/>
    </w:pPr>
    <w:rPr>
      <w:rFonts w:cs="Times New Roman"/>
      <w:color w:val="0087C0"/>
      <w:sz w:val="48"/>
      <w:szCs w:val="50"/>
    </w:rPr>
  </w:style>
  <w:style w:type="character" w:customStyle="1" w:styleId="TableofContentsheadingChar">
    <w:name w:val="Table of Contents heading Char"/>
    <w:link w:val="TableofContentsheading"/>
    <w:rsid w:val="005E4969"/>
    <w:rPr>
      <w:rFonts w:ascii="Calibri" w:hAnsi="Calibri" w:cs="Lucida Grande Regular"/>
      <w:color w:val="0087C0"/>
      <w:sz w:val="48"/>
      <w:szCs w:val="50"/>
      <w:lang w:val="en-GB" w:eastAsia="en-US"/>
    </w:rPr>
  </w:style>
  <w:style w:type="paragraph" w:customStyle="1" w:styleId="Appendixheading">
    <w:name w:val="Appendix heading"/>
    <w:basedOn w:val="Heading2"/>
    <w:next w:val="Normal"/>
    <w:link w:val="AppendixheadingChar"/>
    <w:qFormat/>
    <w:rsid w:val="005E4969"/>
    <w:pPr>
      <w:outlineLvl w:val="0"/>
    </w:pPr>
  </w:style>
  <w:style w:type="character" w:customStyle="1" w:styleId="AppendixheadingChar">
    <w:name w:val="Appendix heading Char"/>
    <w:basedOn w:val="Heading2Char"/>
    <w:link w:val="Appendixheading"/>
    <w:rsid w:val="005E4969"/>
    <w:rPr>
      <w:rFonts w:cs="Times New Roman"/>
      <w:smallCaps/>
      <w:color w:val="31849B"/>
      <w:spacing w:val="-6"/>
      <w:sz w:val="36"/>
      <w:szCs w:val="50"/>
      <w:lang w:val="en-GB" w:eastAsia="en-US"/>
    </w:rPr>
  </w:style>
  <w:style w:type="paragraph" w:styleId="ListNumber2">
    <w:name w:val="List Number 2"/>
    <w:basedOn w:val="ListNumber"/>
    <w:link w:val="ListNumber2Char"/>
    <w:uiPriority w:val="99"/>
    <w:semiHidden/>
    <w:rsid w:val="00677EAD"/>
    <w:pPr>
      <w:numPr>
        <w:numId w:val="1"/>
      </w:numPr>
    </w:pPr>
  </w:style>
  <w:style w:type="character" w:customStyle="1" w:styleId="ListNumber2Char">
    <w:name w:val="List Number 2 Char"/>
    <w:basedOn w:val="ListNumberChar"/>
    <w:link w:val="ListNumber2"/>
    <w:uiPriority w:val="99"/>
    <w:semiHidden/>
    <w:rsid w:val="00677EAD"/>
    <w:rPr>
      <w:rFonts w:cs="Times New Roman"/>
      <w:color w:val="000000"/>
      <w:sz w:val="22"/>
      <w:szCs w:val="17"/>
      <w:lang w:val="en-GB" w:eastAsia="en-US"/>
    </w:rPr>
  </w:style>
  <w:style w:type="paragraph" w:styleId="List">
    <w:name w:val="List"/>
    <w:basedOn w:val="Normal"/>
    <w:uiPriority w:val="99"/>
    <w:semiHidden/>
    <w:rsid w:val="00C36F64"/>
    <w:pPr>
      <w:ind w:left="426" w:hanging="284"/>
      <w:contextualSpacing/>
    </w:pPr>
  </w:style>
  <w:style w:type="table" w:customStyle="1" w:styleId="LightShading1">
    <w:name w:val="Light Shading1"/>
    <w:basedOn w:val="TableNormal"/>
    <w:uiPriority w:val="60"/>
    <w:rsid w:val="00FE7D5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9771BD"/>
    <w:pPr>
      <w:tabs>
        <w:tab w:val="center" w:pos="4513"/>
        <w:tab w:val="right" w:pos="9026"/>
      </w:tabs>
      <w:spacing w:after="0" w:line="240" w:lineRule="auto"/>
    </w:pPr>
    <w:rPr>
      <w:rFonts w:ascii="Lucida Sans" w:hAnsi="Lucida Sans" w:cs="Times New Roman"/>
      <w:sz w:val="20"/>
    </w:rPr>
  </w:style>
  <w:style w:type="character" w:customStyle="1" w:styleId="FooterChar">
    <w:name w:val="Footer Char"/>
    <w:link w:val="Footer"/>
    <w:uiPriority w:val="99"/>
    <w:rsid w:val="009771BD"/>
    <w:rPr>
      <w:rFonts w:ascii="Lucida Sans" w:hAnsi="Lucida Sans" w:cs="Lucida Grande Regular"/>
      <w:color w:val="000000"/>
      <w:szCs w:val="17"/>
      <w:lang w:val="en-GB" w:eastAsia="en-US"/>
    </w:rPr>
  </w:style>
  <w:style w:type="paragraph" w:customStyle="1" w:styleId="Guidance-delete">
    <w:name w:val="Guidance - delete"/>
    <w:basedOn w:val="Normal"/>
    <w:link w:val="Guidance-deleteChar"/>
    <w:rsid w:val="004C19A7"/>
    <w:rPr>
      <w:rFonts w:ascii="Lucida Sans" w:hAnsi="Lucida Sans" w:cs="Times New Roman"/>
      <w:color w:val="FF0000"/>
      <w:szCs w:val="22"/>
    </w:rPr>
  </w:style>
  <w:style w:type="character" w:customStyle="1" w:styleId="Guidance-deleteChar">
    <w:name w:val="Guidance - delete Char"/>
    <w:link w:val="Guidance-delete"/>
    <w:rsid w:val="004C19A7"/>
    <w:rPr>
      <w:rFonts w:ascii="Lucida Sans" w:hAnsi="Lucida Sans" w:cs="Lucida Grande Regular"/>
      <w:color w:val="FF0000"/>
      <w:sz w:val="22"/>
      <w:szCs w:val="22"/>
      <w:lang w:val="en-GB" w:eastAsia="en-US"/>
    </w:rPr>
  </w:style>
  <w:style w:type="table" w:customStyle="1" w:styleId="LightShading2">
    <w:name w:val="Light Shading2"/>
    <w:basedOn w:val="TableNormal"/>
    <w:uiPriority w:val="60"/>
    <w:rsid w:val="003F53F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uiPriority w:val="99"/>
    <w:semiHidden/>
    <w:rsid w:val="003F53F4"/>
    <w:rPr>
      <w:rFonts w:ascii="Lucida Sans Unicode" w:hAnsi="Lucida Sans Unicode"/>
      <w:sz w:val="16"/>
    </w:rPr>
  </w:style>
  <w:style w:type="paragraph" w:styleId="ListBullet2">
    <w:name w:val="List Bullet 2"/>
    <w:aliases w:val="Bullet 2"/>
    <w:basedOn w:val="ListBullet"/>
    <w:uiPriority w:val="2"/>
    <w:qFormat/>
    <w:rsid w:val="001F6338"/>
    <w:pPr>
      <w:numPr>
        <w:numId w:val="4"/>
      </w:numPr>
    </w:pPr>
  </w:style>
  <w:style w:type="paragraph" w:styleId="ListBullet3">
    <w:name w:val="List Bullet 3"/>
    <w:aliases w:val="Bullet 3"/>
    <w:basedOn w:val="Normal"/>
    <w:uiPriority w:val="99"/>
    <w:qFormat/>
    <w:rsid w:val="001F6338"/>
    <w:pPr>
      <w:numPr>
        <w:numId w:val="5"/>
      </w:numPr>
      <w:contextualSpacing/>
    </w:pPr>
  </w:style>
  <w:style w:type="paragraph" w:styleId="List2">
    <w:name w:val="List 2"/>
    <w:basedOn w:val="Normal"/>
    <w:uiPriority w:val="99"/>
    <w:semiHidden/>
    <w:rsid w:val="00C36F64"/>
    <w:pPr>
      <w:ind w:left="566" w:hanging="283"/>
      <w:contextualSpacing/>
    </w:pPr>
  </w:style>
  <w:style w:type="paragraph" w:customStyle="1" w:styleId="Whitehighlightboxtext">
    <w:name w:val="White highlight box text"/>
    <w:basedOn w:val="Normal"/>
    <w:link w:val="WhitehighlightboxtextChar"/>
    <w:rsid w:val="00A43D8B"/>
    <w:pPr>
      <w:pBdr>
        <w:top w:val="single" w:sz="36" w:space="1" w:color="FFFFFF"/>
        <w:left w:val="single" w:sz="36" w:space="4" w:color="FFFFFF"/>
        <w:bottom w:val="single" w:sz="36" w:space="1" w:color="FFFFFF"/>
        <w:right w:val="single" w:sz="36" w:space="4" w:color="FFFFFF"/>
      </w:pBdr>
      <w:shd w:val="clear" w:color="auto" w:fill="FFFFFF"/>
    </w:pPr>
    <w:rPr>
      <w:rFonts w:cs="Times New Roman"/>
      <w:sz w:val="20"/>
    </w:rPr>
  </w:style>
  <w:style w:type="character" w:customStyle="1" w:styleId="WhitehighlightboxtextChar">
    <w:name w:val="White highlight box text Char"/>
    <w:link w:val="Whitehighlightboxtext"/>
    <w:rsid w:val="00A43D8B"/>
    <w:rPr>
      <w:rFonts w:ascii="Calibri" w:hAnsi="Calibri" w:cs="Lucida Grande Regular"/>
      <w:color w:val="000000"/>
      <w:szCs w:val="17"/>
      <w:shd w:val="clear" w:color="auto" w:fill="FFFFFF"/>
      <w:lang w:val="en-GB" w:eastAsia="en-US"/>
    </w:rPr>
  </w:style>
  <w:style w:type="paragraph" w:customStyle="1" w:styleId="Whitehighlightboxheading">
    <w:name w:val="White highlight box heading"/>
    <w:basedOn w:val="Whitehighlightboxtext"/>
    <w:link w:val="WhitehighlightboxheadingChar"/>
    <w:rsid w:val="00A43D8B"/>
    <w:rPr>
      <w:b/>
      <w:color w:val="263E78"/>
    </w:rPr>
  </w:style>
  <w:style w:type="character" w:customStyle="1" w:styleId="WhitehighlightboxheadingChar">
    <w:name w:val="White highlight box heading Char"/>
    <w:link w:val="Whitehighlightboxheading"/>
    <w:rsid w:val="00A43D8B"/>
    <w:rPr>
      <w:rFonts w:ascii="Calibri" w:hAnsi="Calibri" w:cs="Lucida Grande Regular"/>
      <w:b/>
      <w:color w:val="263E78"/>
      <w:szCs w:val="17"/>
      <w:shd w:val="clear" w:color="auto" w:fill="FFFFFF"/>
      <w:lang w:val="en-GB" w:eastAsia="en-US"/>
    </w:rPr>
  </w:style>
  <w:style w:type="paragraph" w:customStyle="1" w:styleId="Tableorimagecaption">
    <w:name w:val="Table or image caption"/>
    <w:basedOn w:val="Normal"/>
    <w:next w:val="Normal"/>
    <w:link w:val="TableorimagecaptionChar"/>
    <w:rsid w:val="00D83BE0"/>
    <w:pPr>
      <w:spacing w:before="240" w:after="60" w:line="280" w:lineRule="atLeast"/>
    </w:pPr>
    <w:rPr>
      <w:rFonts w:cs="Times New Roman"/>
      <w:b/>
      <w:color w:val="263E78"/>
      <w:sz w:val="20"/>
    </w:rPr>
  </w:style>
  <w:style w:type="character" w:customStyle="1" w:styleId="TableorimagecaptionChar">
    <w:name w:val="Table or image caption Char"/>
    <w:link w:val="Tableorimagecaption"/>
    <w:rsid w:val="00D83BE0"/>
    <w:rPr>
      <w:rFonts w:ascii="Calibri" w:hAnsi="Calibri" w:cs="Lucida Grande Regular"/>
      <w:b/>
      <w:color w:val="263E78"/>
      <w:szCs w:val="17"/>
      <w:lang w:val="en-GB" w:eastAsia="en-US"/>
    </w:rPr>
  </w:style>
  <w:style w:type="paragraph" w:styleId="Caption">
    <w:name w:val="caption"/>
    <w:basedOn w:val="Normal"/>
    <w:next w:val="Normal"/>
    <w:uiPriority w:val="2"/>
    <w:qFormat/>
    <w:rsid w:val="00CE62D9"/>
    <w:pPr>
      <w:spacing w:before="240" w:after="60" w:line="280" w:lineRule="atLeast"/>
    </w:pPr>
    <w:rPr>
      <w:b/>
      <w:bCs/>
      <w:color w:val="263E78"/>
      <w:szCs w:val="20"/>
    </w:rPr>
  </w:style>
  <w:style w:type="paragraph" w:customStyle="1" w:styleId="Tablesubheading">
    <w:name w:val="Table subheading"/>
    <w:basedOn w:val="Tableheading"/>
    <w:link w:val="TablesubheadingChar"/>
    <w:qFormat/>
    <w:rsid w:val="00ED436B"/>
    <w:rPr>
      <w:i/>
      <w:color w:val="263E78"/>
      <w:sz w:val="17"/>
    </w:rPr>
  </w:style>
  <w:style w:type="character" w:customStyle="1" w:styleId="TablesubheadingChar">
    <w:name w:val="Table subheading Char"/>
    <w:link w:val="Tablesubheading"/>
    <w:rsid w:val="00ED436B"/>
    <w:rPr>
      <w:rFonts w:ascii="Calibri" w:hAnsi="Calibri" w:cs="Lucida Grande Bold"/>
      <w:b/>
      <w:bCs/>
      <w:i/>
      <w:color w:val="263E78"/>
      <w:sz w:val="17"/>
      <w:szCs w:val="17"/>
      <w:lang w:val="en-GB" w:eastAsia="en-US"/>
    </w:rPr>
  </w:style>
  <w:style w:type="paragraph" w:customStyle="1" w:styleId="Rowheading">
    <w:name w:val="Row  heading"/>
    <w:basedOn w:val="TablebodyTable"/>
    <w:link w:val="RowheadingChar"/>
    <w:qFormat/>
    <w:rsid w:val="00ED436B"/>
    <w:rPr>
      <w:b/>
      <w:color w:val="263E78"/>
    </w:rPr>
  </w:style>
  <w:style w:type="character" w:customStyle="1" w:styleId="RowheadingChar">
    <w:name w:val="Row  heading Char"/>
    <w:link w:val="Rowheading"/>
    <w:rsid w:val="00ED436B"/>
    <w:rPr>
      <w:rFonts w:ascii="Calibri" w:hAnsi="Calibri" w:cs="Lucida Grande Regular"/>
      <w:b/>
      <w:color w:val="263E78"/>
      <w:sz w:val="16"/>
      <w:szCs w:val="14"/>
      <w:lang w:val="en-GB" w:eastAsia="en-US"/>
    </w:rPr>
  </w:style>
  <w:style w:type="paragraph" w:styleId="ListNumber3">
    <w:name w:val="List Number 3"/>
    <w:basedOn w:val="Normal"/>
    <w:uiPriority w:val="99"/>
    <w:semiHidden/>
    <w:rsid w:val="00677EAD"/>
    <w:pPr>
      <w:numPr>
        <w:numId w:val="7"/>
      </w:numPr>
      <w:contextualSpacing/>
    </w:pPr>
  </w:style>
  <w:style w:type="paragraph" w:styleId="ListNumber4">
    <w:name w:val="List Number 4"/>
    <w:basedOn w:val="Normal"/>
    <w:uiPriority w:val="99"/>
    <w:semiHidden/>
    <w:rsid w:val="00677EAD"/>
    <w:pPr>
      <w:numPr>
        <w:numId w:val="8"/>
      </w:numPr>
      <w:contextualSpacing/>
    </w:pPr>
  </w:style>
  <w:style w:type="paragraph" w:customStyle="1" w:styleId="Numlist">
    <w:name w:val="Num list"/>
    <w:basedOn w:val="Normal"/>
    <w:link w:val="NumlistChar"/>
    <w:qFormat/>
    <w:rsid w:val="00BE5346"/>
    <w:pPr>
      <w:numPr>
        <w:numId w:val="9"/>
      </w:numPr>
      <w:tabs>
        <w:tab w:val="left" w:pos="426"/>
      </w:tabs>
      <w:ind w:left="426" w:hanging="426"/>
    </w:pPr>
    <w:rPr>
      <w:rFonts w:cs="Times New Roman"/>
    </w:rPr>
  </w:style>
  <w:style w:type="paragraph" w:customStyle="1" w:styleId="Numlist2">
    <w:name w:val="Num list 2"/>
    <w:basedOn w:val="Normal"/>
    <w:link w:val="Numlist2Char"/>
    <w:qFormat/>
    <w:rsid w:val="00BE5346"/>
    <w:pPr>
      <w:numPr>
        <w:ilvl w:val="1"/>
        <w:numId w:val="9"/>
      </w:numPr>
      <w:tabs>
        <w:tab w:val="left" w:pos="851"/>
      </w:tabs>
      <w:ind w:left="851" w:hanging="567"/>
    </w:pPr>
    <w:rPr>
      <w:rFonts w:cs="Times New Roman"/>
    </w:rPr>
  </w:style>
  <w:style w:type="character" w:customStyle="1" w:styleId="NumlistChar">
    <w:name w:val="Num list Char"/>
    <w:link w:val="Numlist"/>
    <w:rsid w:val="00BE5346"/>
    <w:rPr>
      <w:rFonts w:cs="Times New Roman"/>
      <w:color w:val="000000"/>
      <w:sz w:val="22"/>
      <w:szCs w:val="17"/>
      <w:lang w:val="en-GB" w:eastAsia="en-US"/>
    </w:rPr>
  </w:style>
  <w:style w:type="paragraph" w:customStyle="1" w:styleId="Numlist3">
    <w:name w:val="Num list 3"/>
    <w:basedOn w:val="Normal"/>
    <w:link w:val="Numlist3Char"/>
    <w:qFormat/>
    <w:rsid w:val="00BE5346"/>
    <w:pPr>
      <w:numPr>
        <w:ilvl w:val="2"/>
        <w:numId w:val="9"/>
      </w:numPr>
      <w:tabs>
        <w:tab w:val="left" w:pos="1276"/>
      </w:tabs>
      <w:ind w:left="1276" w:hanging="709"/>
    </w:pPr>
    <w:rPr>
      <w:rFonts w:cs="Times New Roman"/>
    </w:rPr>
  </w:style>
  <w:style w:type="character" w:customStyle="1" w:styleId="Numlist2Char">
    <w:name w:val="Num list 2 Char"/>
    <w:link w:val="Numlist2"/>
    <w:rsid w:val="00BE5346"/>
    <w:rPr>
      <w:rFonts w:cs="Times New Roman"/>
      <w:color w:val="000000"/>
      <w:sz w:val="22"/>
      <w:szCs w:val="17"/>
      <w:lang w:val="en-GB" w:eastAsia="en-US"/>
    </w:rPr>
  </w:style>
  <w:style w:type="paragraph" w:customStyle="1" w:styleId="Numlist4">
    <w:name w:val="Num list 4"/>
    <w:basedOn w:val="Normal"/>
    <w:link w:val="Numlist4Char"/>
    <w:qFormat/>
    <w:rsid w:val="00BE5346"/>
    <w:pPr>
      <w:numPr>
        <w:ilvl w:val="3"/>
        <w:numId w:val="9"/>
      </w:numPr>
      <w:tabs>
        <w:tab w:val="left" w:pos="1701"/>
      </w:tabs>
      <w:ind w:left="1701" w:hanging="850"/>
    </w:pPr>
    <w:rPr>
      <w:rFonts w:cs="Times New Roman"/>
    </w:rPr>
  </w:style>
  <w:style w:type="character" w:customStyle="1" w:styleId="Numlist3Char">
    <w:name w:val="Num list 3 Char"/>
    <w:link w:val="Numlist3"/>
    <w:rsid w:val="00BE5346"/>
    <w:rPr>
      <w:rFonts w:cs="Times New Roman"/>
      <w:color w:val="000000"/>
      <w:sz w:val="22"/>
      <w:szCs w:val="17"/>
      <w:lang w:val="en-GB" w:eastAsia="en-US"/>
    </w:rPr>
  </w:style>
  <w:style w:type="character" w:customStyle="1" w:styleId="Numlist4Char">
    <w:name w:val="Num list 4 Char"/>
    <w:link w:val="Numlist4"/>
    <w:rsid w:val="00BE5346"/>
    <w:rPr>
      <w:rFonts w:cs="Times New Roman"/>
      <w:color w:val="000000"/>
      <w:sz w:val="22"/>
      <w:szCs w:val="17"/>
      <w:lang w:val="en-GB" w:eastAsia="en-US"/>
    </w:rPr>
  </w:style>
  <w:style w:type="paragraph" w:styleId="TOC4">
    <w:name w:val="toc 4"/>
    <w:basedOn w:val="Normal"/>
    <w:next w:val="Normal"/>
    <w:autoRedefine/>
    <w:uiPriority w:val="39"/>
    <w:semiHidden/>
    <w:rsid w:val="001A1861"/>
    <w:pPr>
      <w:spacing w:after="0"/>
      <w:ind w:left="660"/>
    </w:pPr>
    <w:rPr>
      <w:sz w:val="18"/>
      <w:szCs w:val="18"/>
    </w:rPr>
  </w:style>
  <w:style w:type="paragraph" w:styleId="TOC5">
    <w:name w:val="toc 5"/>
    <w:basedOn w:val="Normal"/>
    <w:next w:val="Normal"/>
    <w:autoRedefine/>
    <w:uiPriority w:val="39"/>
    <w:semiHidden/>
    <w:rsid w:val="001A1861"/>
    <w:pPr>
      <w:spacing w:after="0"/>
      <w:ind w:left="880"/>
    </w:pPr>
    <w:rPr>
      <w:sz w:val="18"/>
      <w:szCs w:val="18"/>
    </w:rPr>
  </w:style>
  <w:style w:type="paragraph" w:styleId="TOC6">
    <w:name w:val="toc 6"/>
    <w:basedOn w:val="Normal"/>
    <w:next w:val="Normal"/>
    <w:autoRedefine/>
    <w:uiPriority w:val="39"/>
    <w:semiHidden/>
    <w:rsid w:val="001A1861"/>
    <w:pPr>
      <w:spacing w:after="0"/>
      <w:ind w:left="1100"/>
    </w:pPr>
    <w:rPr>
      <w:sz w:val="18"/>
      <w:szCs w:val="18"/>
    </w:rPr>
  </w:style>
  <w:style w:type="paragraph" w:styleId="TOC7">
    <w:name w:val="toc 7"/>
    <w:basedOn w:val="Normal"/>
    <w:next w:val="Normal"/>
    <w:autoRedefine/>
    <w:uiPriority w:val="39"/>
    <w:semiHidden/>
    <w:rsid w:val="001A1861"/>
    <w:pPr>
      <w:spacing w:after="0"/>
      <w:ind w:left="1320"/>
    </w:pPr>
    <w:rPr>
      <w:sz w:val="18"/>
      <w:szCs w:val="18"/>
    </w:rPr>
  </w:style>
  <w:style w:type="paragraph" w:styleId="TOC8">
    <w:name w:val="toc 8"/>
    <w:basedOn w:val="Normal"/>
    <w:next w:val="Normal"/>
    <w:autoRedefine/>
    <w:uiPriority w:val="39"/>
    <w:semiHidden/>
    <w:rsid w:val="001A1861"/>
    <w:pPr>
      <w:spacing w:after="0"/>
      <w:ind w:left="1540"/>
    </w:pPr>
    <w:rPr>
      <w:sz w:val="18"/>
      <w:szCs w:val="18"/>
    </w:rPr>
  </w:style>
  <w:style w:type="paragraph" w:styleId="TOC9">
    <w:name w:val="toc 9"/>
    <w:basedOn w:val="Normal"/>
    <w:next w:val="Normal"/>
    <w:autoRedefine/>
    <w:uiPriority w:val="39"/>
    <w:semiHidden/>
    <w:rsid w:val="001A1861"/>
    <w:pPr>
      <w:spacing w:after="0"/>
      <w:ind w:left="1760"/>
    </w:pPr>
    <w:rPr>
      <w:sz w:val="18"/>
      <w:szCs w:val="18"/>
    </w:rPr>
  </w:style>
  <w:style w:type="table" w:customStyle="1" w:styleId="LightShading-Accent11">
    <w:name w:val="Light Shading - Accent 11"/>
    <w:basedOn w:val="TableNormal"/>
    <w:uiPriority w:val="60"/>
    <w:rsid w:val="00E614A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083C34"/>
    <w:pPr>
      <w:autoSpaceDE w:val="0"/>
      <w:autoSpaceDN w:val="0"/>
      <w:adjustRightInd w:val="0"/>
    </w:pPr>
    <w:rPr>
      <w:rFonts w:ascii="Arial Mäori" w:hAnsi="Arial Mäori" w:cs="Arial Mäori"/>
      <w:color w:val="000000"/>
      <w:sz w:val="24"/>
      <w:szCs w:val="24"/>
    </w:rPr>
  </w:style>
  <w:style w:type="paragraph" w:styleId="NormalWeb">
    <w:name w:val="Normal (Web)"/>
    <w:basedOn w:val="Normal"/>
    <w:uiPriority w:val="99"/>
    <w:semiHidden/>
    <w:unhideWhenUsed/>
    <w:rsid w:val="007719D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MOJHeading1">
    <w:name w:val="MOJ Heading 1"/>
    <w:basedOn w:val="Normal"/>
    <w:next w:val="MOJNumPara"/>
    <w:rsid w:val="009E1F32"/>
    <w:pPr>
      <w:keepNext/>
      <w:pBdr>
        <w:bottom w:val="single" w:sz="8" w:space="1" w:color="auto"/>
      </w:pBdr>
      <w:suppressAutoHyphens w:val="0"/>
      <w:autoSpaceDE/>
      <w:autoSpaceDN/>
      <w:adjustRightInd/>
      <w:spacing w:before="230" w:after="200" w:line="276" w:lineRule="auto"/>
      <w:textAlignment w:val="auto"/>
      <w:outlineLvl w:val="0"/>
    </w:pPr>
    <w:rPr>
      <w:rFonts w:cs="Times New Roman"/>
      <w:b/>
      <w:color w:val="auto"/>
      <w:sz w:val="24"/>
      <w:szCs w:val="22"/>
      <w:lang w:val="en-NZ"/>
    </w:rPr>
  </w:style>
  <w:style w:type="paragraph" w:customStyle="1" w:styleId="MOJNumPara">
    <w:name w:val="MOJ Num Para"/>
    <w:basedOn w:val="Normal"/>
    <w:rsid w:val="009E1F32"/>
    <w:pPr>
      <w:numPr>
        <w:numId w:val="10"/>
      </w:numPr>
      <w:suppressAutoHyphens w:val="0"/>
      <w:autoSpaceDE/>
      <w:autoSpaceDN/>
      <w:adjustRightInd/>
      <w:spacing w:before="230" w:after="200" w:line="276" w:lineRule="auto"/>
      <w:textAlignment w:val="auto"/>
    </w:pPr>
    <w:rPr>
      <w:rFonts w:cs="Times New Roman"/>
      <w:color w:val="auto"/>
      <w:szCs w:val="22"/>
      <w:lang w:val="en-NZ"/>
    </w:rPr>
  </w:style>
  <w:style w:type="paragraph" w:customStyle="1" w:styleId="MOJLevel2NumPara">
    <w:name w:val="MOJ Level 2 Num Para"/>
    <w:basedOn w:val="MOJNumPara"/>
    <w:rsid w:val="009E1F32"/>
    <w:pPr>
      <w:numPr>
        <w:ilvl w:val="1"/>
      </w:numPr>
    </w:pPr>
  </w:style>
  <w:style w:type="paragraph" w:customStyle="1" w:styleId="MOJLevel3NumPara">
    <w:name w:val="MOJ Level 3 Num Para"/>
    <w:basedOn w:val="MOJLevel2NumPara"/>
    <w:rsid w:val="009E1F32"/>
    <w:pPr>
      <w:numPr>
        <w:ilvl w:val="2"/>
      </w:numPr>
    </w:pPr>
  </w:style>
  <w:style w:type="paragraph" w:customStyle="1" w:styleId="MOJLevel4NumPara">
    <w:name w:val="MOJ Level 4 Num Para"/>
    <w:basedOn w:val="MOJLevel3NumPara"/>
    <w:rsid w:val="009E1F32"/>
    <w:pPr>
      <w:numPr>
        <w:ilvl w:val="3"/>
      </w:numPr>
    </w:pPr>
  </w:style>
  <w:style w:type="character" w:customStyle="1" w:styleId="label">
    <w:name w:val="label"/>
    <w:basedOn w:val="DefaultParagraphFont"/>
    <w:rsid w:val="00832900"/>
  </w:style>
  <w:style w:type="character" w:customStyle="1" w:styleId="spc1">
    <w:name w:val="spc1"/>
    <w:rsid w:val="00832900"/>
    <w:rPr>
      <w:strike w:val="0"/>
      <w:dstrike w:val="0"/>
      <w:u w:val="none"/>
      <w:effect w:val="none"/>
    </w:rPr>
  </w:style>
  <w:style w:type="character" w:customStyle="1" w:styleId="q1">
    <w:name w:val="q1"/>
    <w:rsid w:val="00832900"/>
    <w:rPr>
      <w:b w:val="0"/>
      <w:bCs w:val="0"/>
      <w:i w:val="0"/>
      <w:iCs w:val="0"/>
      <w:spacing w:val="13"/>
    </w:rPr>
  </w:style>
  <w:style w:type="paragraph" w:customStyle="1" w:styleId="labelled4">
    <w:name w:val="labelled4"/>
    <w:basedOn w:val="Normal"/>
    <w:rsid w:val="00832900"/>
    <w:pPr>
      <w:suppressAutoHyphens w:val="0"/>
      <w:autoSpaceDE/>
      <w:autoSpaceDN/>
      <w:adjustRightInd/>
      <w:spacing w:after="0" w:line="288" w:lineRule="atLeast"/>
      <w:ind w:right="240"/>
      <w:textAlignment w:val="auto"/>
    </w:pPr>
    <w:rPr>
      <w:rFonts w:ascii="Times New Roman" w:eastAsia="Times New Roman" w:hAnsi="Times New Roman" w:cs="Times New Roman"/>
      <w:sz w:val="24"/>
      <w:szCs w:val="24"/>
      <w:lang w:val="en-NZ" w:eastAsia="en-NZ"/>
    </w:rPr>
  </w:style>
  <w:style w:type="paragraph" w:styleId="ListParagraph">
    <w:name w:val="List Paragraph"/>
    <w:basedOn w:val="Normal"/>
    <w:autoRedefine/>
    <w:uiPriority w:val="34"/>
    <w:qFormat/>
    <w:rsid w:val="002F33D0"/>
    <w:pPr>
      <w:suppressAutoHyphens w:val="0"/>
      <w:autoSpaceDE/>
      <w:autoSpaceDN/>
      <w:adjustRightInd/>
      <w:spacing w:before="60" w:after="60" w:line="276" w:lineRule="auto"/>
      <w:ind w:left="720"/>
      <w:textAlignment w:val="auto"/>
    </w:pPr>
    <w:rPr>
      <w:rFonts w:cs="Times New Roman"/>
      <w:color w:val="auto"/>
      <w:szCs w:val="22"/>
      <w:lang w:val="en-NZ"/>
    </w:rPr>
  </w:style>
  <w:style w:type="character" w:styleId="Strong">
    <w:name w:val="Strong"/>
    <w:uiPriority w:val="22"/>
    <w:qFormat/>
    <w:rsid w:val="00FA5DE5"/>
    <w:rPr>
      <w:b/>
      <w:bCs/>
    </w:rPr>
  </w:style>
  <w:style w:type="paragraph" w:styleId="Revision">
    <w:name w:val="Revision"/>
    <w:hidden/>
    <w:uiPriority w:val="99"/>
    <w:semiHidden/>
    <w:rsid w:val="00233F07"/>
    <w:rPr>
      <w:rFonts w:cs="Lucida Grande Regular"/>
      <w:color w:val="000000"/>
      <w:sz w:val="22"/>
      <w:szCs w:val="17"/>
      <w:lang w:val="en-GB" w:eastAsia="en-US"/>
    </w:rPr>
  </w:style>
  <w:style w:type="paragraph" w:styleId="BodyText">
    <w:name w:val="Body Text"/>
    <w:basedOn w:val="Normal"/>
    <w:link w:val="BodyTextChar"/>
    <w:uiPriority w:val="1"/>
    <w:qFormat/>
    <w:rsid w:val="006F538A"/>
    <w:pPr>
      <w:widowControl w:val="0"/>
      <w:suppressAutoHyphens w:val="0"/>
      <w:autoSpaceDE/>
      <w:autoSpaceDN/>
      <w:adjustRightInd/>
      <w:spacing w:after="0" w:line="240" w:lineRule="auto"/>
      <w:ind w:left="100"/>
      <w:textAlignment w:val="auto"/>
    </w:pPr>
    <w:rPr>
      <w:rFonts w:ascii="Futura Hv BT" w:eastAsia="Futura Hv BT" w:hAnsi="Futura Hv BT" w:cstheme="minorBidi"/>
      <w:color w:val="auto"/>
      <w:sz w:val="18"/>
      <w:szCs w:val="18"/>
      <w:lang w:val="en-US"/>
    </w:rPr>
  </w:style>
  <w:style w:type="character" w:customStyle="1" w:styleId="BodyTextChar">
    <w:name w:val="Body Text Char"/>
    <w:basedOn w:val="DefaultParagraphFont"/>
    <w:link w:val="BodyText"/>
    <w:uiPriority w:val="1"/>
    <w:rsid w:val="006F538A"/>
    <w:rPr>
      <w:rFonts w:ascii="Futura Hv BT" w:eastAsia="Futura Hv BT" w:hAnsi="Futura Hv BT" w:cstheme="minorBidi"/>
      <w:sz w:val="18"/>
      <w:szCs w:val="18"/>
      <w:lang w:val="en-US" w:eastAsia="en-US"/>
    </w:rPr>
  </w:style>
  <w:style w:type="paragraph" w:styleId="Title">
    <w:name w:val="Title"/>
    <w:basedOn w:val="Normal"/>
    <w:next w:val="Normal"/>
    <w:link w:val="TitleChar"/>
    <w:uiPriority w:val="99"/>
    <w:qFormat/>
    <w:rsid w:val="00720EFD"/>
    <w:pPr>
      <w:suppressAutoHyphens w:val="0"/>
      <w:autoSpaceDE/>
      <w:autoSpaceDN/>
      <w:adjustRightInd/>
      <w:spacing w:after="300" w:line="240" w:lineRule="auto"/>
      <w:contextualSpacing/>
      <w:textAlignment w:val="auto"/>
    </w:pPr>
    <w:rPr>
      <w:rFonts w:ascii="Arial" w:eastAsia="MS Gothic" w:hAnsi="Arial" w:cs="Times New Roman"/>
      <w:b/>
      <w:color w:val="17365D"/>
      <w:spacing w:val="5"/>
      <w:kern w:val="28"/>
      <w:sz w:val="40"/>
      <w:szCs w:val="52"/>
    </w:rPr>
  </w:style>
  <w:style w:type="character" w:customStyle="1" w:styleId="TitleChar">
    <w:name w:val="Title Char"/>
    <w:basedOn w:val="DefaultParagraphFont"/>
    <w:link w:val="Title"/>
    <w:uiPriority w:val="99"/>
    <w:rsid w:val="00720EFD"/>
    <w:rPr>
      <w:rFonts w:ascii="Arial" w:eastAsia="MS Gothic" w:hAnsi="Arial" w:cs="Times New Roman"/>
      <w:b/>
      <w:color w:val="17365D"/>
      <w:spacing w:val="5"/>
      <w:kern w:val="28"/>
      <w:sz w:val="40"/>
      <w:szCs w:val="52"/>
      <w:lang w:eastAsia="en-US"/>
    </w:rPr>
  </w:style>
  <w:style w:type="character" w:styleId="Emphasis">
    <w:name w:val="Emphasis"/>
    <w:basedOn w:val="DefaultParagraphFont"/>
    <w:uiPriority w:val="20"/>
    <w:qFormat/>
    <w:rsid w:val="009437FA"/>
    <w:rPr>
      <w:i/>
      <w:iCs/>
    </w:rPr>
  </w:style>
  <w:style w:type="paragraph" w:styleId="Subtitle">
    <w:name w:val="Subtitle"/>
    <w:basedOn w:val="Normal"/>
    <w:next w:val="Normal"/>
    <w:link w:val="SubtitleChar"/>
    <w:qFormat/>
    <w:rsid w:val="006226C3"/>
    <w:pPr>
      <w:numPr>
        <w:ilvl w:val="1"/>
      </w:numPr>
      <w:suppressAutoHyphens w:val="0"/>
      <w:autoSpaceDE/>
      <w:autoSpaceDN/>
      <w:adjustRightInd/>
      <w:spacing w:line="360" w:lineRule="auto"/>
      <w:textAlignment w:val="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6226C3"/>
    <w:rPr>
      <w:rFonts w:ascii="Cambria" w:eastAsia="Times New Roman" w:hAnsi="Cambria" w:cs="Times New Roman"/>
      <w:i/>
      <w:iCs/>
      <w:color w:val="4F81BD"/>
      <w:spacing w:val="15"/>
      <w:sz w:val="24"/>
      <w:szCs w:val="24"/>
      <w:lang w:eastAsia="en-US"/>
    </w:rPr>
  </w:style>
  <w:style w:type="paragraph" w:customStyle="1" w:styleId="MediumGrid2-Accent11">
    <w:name w:val="Medium Grid 2 - Accent 11"/>
    <w:uiPriority w:val="1"/>
    <w:qFormat/>
    <w:rsid w:val="006226C3"/>
    <w:rPr>
      <w:rFonts w:eastAsia="Cambria"/>
      <w:sz w:val="22"/>
      <w:szCs w:val="22"/>
      <w:lang w:eastAsia="en-US"/>
    </w:rPr>
  </w:style>
  <w:style w:type="table" w:customStyle="1" w:styleId="LightShading-Accent12">
    <w:name w:val="Light Shading - Accent 12"/>
    <w:basedOn w:val="TableNormal"/>
    <w:uiPriority w:val="60"/>
    <w:rsid w:val="001C47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B17BD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1260D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1260D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1260D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1260D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Shading-Accent13">
    <w:name w:val="Light Shading - Accent 13"/>
    <w:basedOn w:val="TableNormal"/>
    <w:uiPriority w:val="60"/>
    <w:rsid w:val="004F17A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D554E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
    <w:name w:val="Medium Shading 1 - Accent 11"/>
    <w:basedOn w:val="TableNormal"/>
    <w:uiPriority w:val="63"/>
    <w:rsid w:val="00D554E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Docsubtitle">
    <w:name w:val="LDoc subtitle"/>
    <w:basedOn w:val="Normal"/>
    <w:link w:val="LDocsubtitleChar"/>
    <w:qFormat/>
    <w:rsid w:val="00E2743B"/>
    <w:pPr>
      <w:spacing w:after="0" w:line="240" w:lineRule="auto"/>
    </w:pPr>
    <w:rPr>
      <w:color w:val="263E78"/>
      <w:sz w:val="44"/>
      <w:szCs w:val="44"/>
    </w:rPr>
  </w:style>
  <w:style w:type="character" w:customStyle="1" w:styleId="LDocsubtitleChar">
    <w:name w:val="LDoc subtitle Char"/>
    <w:basedOn w:val="DefaultParagraphFont"/>
    <w:link w:val="LDocsubtitle"/>
    <w:rsid w:val="00E2743B"/>
    <w:rPr>
      <w:rFonts w:cs="Lucida Grande Regular"/>
      <w:color w:val="263E78"/>
      <w:sz w:val="44"/>
      <w:szCs w:val="4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nhideWhenUsed="1"/>
    <w:lsdException w:name="header" w:unhideWhenUsed="1"/>
    <w:lsdException w:name="footer" w:unhideWhenUsed="1"/>
    <w:lsdException w:name="caption" w:uiPriority="35" w:qFormat="1"/>
    <w:lsdException w:name="table of figures" w:unhideWhenUsed="1"/>
    <w:lsdException w:name="footnote reference" w:unhideWhenUsed="1"/>
    <w:lsdException w:name="annotation reference" w:unhideWhenUsed="1"/>
    <w:lsdException w:name="toa heading" w:unhideWhenUsed="1"/>
    <w:lsdException w:name="List" w:semiHidden="0"/>
    <w:lsdException w:name="List Bullet" w:unhideWhenUsed="1" w:qFormat="1"/>
    <w:lsdException w:name="List 2" w:semiHidden="0"/>
    <w:lsdException w:name="List Bullet 2" w:semiHidden="0" w:qFormat="1"/>
    <w:lsdException w:name="List Bullet 3" w:semiHidden="0" w:qFormat="1"/>
    <w:lsdException w:name="List Bullet 4" w:semiHidden="0" w:qFormat="1"/>
    <w:lsdException w:name="List Number 2" w:semiHidden="0"/>
    <w:lsdException w:name="Title" w:qFormat="1"/>
    <w:lsdException w:name="Closing" w:unhideWhenUsed="1"/>
    <w:lsdException w:name="Default Paragraph Font" w:uiPriority="1" w:unhideWhenUsed="1"/>
    <w:lsdException w:name="Body Text" w:uiPriority="1" w:qFormat="1"/>
    <w:lsdException w:name="Subtitle" w:uiPriority="0" w:qFormat="1"/>
    <w:lsdException w:name="Date" w:unhideWhenUsed="1"/>
    <w:lsdException w:name="Hyperlink" w:unhideWhenUsed="1"/>
    <w:lsdException w:name="Strong" w:uiPriority="22" w:qFormat="1"/>
    <w:lsdException w:name="Emphasis" w:uiPriority="20" w:qFormat="1"/>
    <w:lsdException w:name="Document Map" w:unhideWhenUsed="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914BC"/>
    <w:pPr>
      <w:suppressAutoHyphens/>
      <w:autoSpaceDE w:val="0"/>
      <w:autoSpaceDN w:val="0"/>
      <w:adjustRightInd w:val="0"/>
      <w:spacing w:after="240" w:line="260" w:lineRule="atLeast"/>
      <w:textAlignment w:val="center"/>
    </w:pPr>
    <w:rPr>
      <w:rFonts w:cs="Lucida Grande Regular"/>
      <w:color w:val="000000"/>
      <w:sz w:val="22"/>
      <w:szCs w:val="17"/>
      <w:lang w:val="en-GB" w:eastAsia="en-US"/>
    </w:rPr>
  </w:style>
  <w:style w:type="paragraph" w:styleId="Heading1">
    <w:name w:val="heading 1"/>
    <w:basedOn w:val="Normal"/>
    <w:next w:val="Normal"/>
    <w:link w:val="Heading1Char"/>
    <w:autoRedefine/>
    <w:qFormat/>
    <w:rsid w:val="00A37925"/>
    <w:pPr>
      <w:keepNext/>
      <w:pBdr>
        <w:bottom w:val="single" w:sz="4" w:space="1" w:color="263E78"/>
      </w:pBdr>
      <w:spacing w:before="600" w:after="600" w:line="216" w:lineRule="auto"/>
      <w:outlineLvl w:val="0"/>
    </w:pPr>
    <w:rPr>
      <w:rFonts w:cs="Times New Roman"/>
      <w:bCs/>
      <w:smallCaps/>
      <w:noProof/>
      <w:color w:val="263E78"/>
      <w:spacing w:val="-6"/>
      <w:sz w:val="48"/>
      <w:szCs w:val="60"/>
    </w:rPr>
  </w:style>
  <w:style w:type="paragraph" w:styleId="Heading2">
    <w:name w:val="heading 2"/>
    <w:basedOn w:val="Normal"/>
    <w:next w:val="Normal"/>
    <w:link w:val="Heading2Char"/>
    <w:qFormat/>
    <w:rsid w:val="00137761"/>
    <w:pPr>
      <w:keepNext/>
      <w:spacing w:before="360" w:line="216" w:lineRule="auto"/>
      <w:ind w:left="1134" w:hanging="1134"/>
      <w:outlineLvl w:val="1"/>
    </w:pPr>
    <w:rPr>
      <w:rFonts w:cs="Times New Roman"/>
      <w:smallCaps/>
      <w:color w:val="31849B"/>
      <w:spacing w:val="-6"/>
      <w:sz w:val="36"/>
      <w:szCs w:val="50"/>
    </w:rPr>
  </w:style>
  <w:style w:type="paragraph" w:styleId="Heading3">
    <w:name w:val="heading 3"/>
    <w:basedOn w:val="Normal"/>
    <w:next w:val="Normal"/>
    <w:link w:val="Heading3Char"/>
    <w:autoRedefine/>
    <w:qFormat/>
    <w:rsid w:val="008E7DD5"/>
    <w:pPr>
      <w:keepNext/>
      <w:spacing w:after="120"/>
      <w:outlineLvl w:val="2"/>
    </w:pPr>
    <w:rPr>
      <w:rFonts w:cs="Times New Roman"/>
      <w:bCs/>
      <w:color w:val="263E78"/>
      <w:szCs w:val="22"/>
    </w:rPr>
  </w:style>
  <w:style w:type="paragraph" w:styleId="Heading4">
    <w:name w:val="heading 4"/>
    <w:basedOn w:val="Normal"/>
    <w:next w:val="Normal"/>
    <w:link w:val="Heading4Char"/>
    <w:autoRedefine/>
    <w:uiPriority w:val="9"/>
    <w:qFormat/>
    <w:rsid w:val="00137761"/>
    <w:pPr>
      <w:spacing w:before="240" w:after="60"/>
      <w:ind w:left="1134" w:hanging="1134"/>
      <w:outlineLvl w:val="3"/>
    </w:pPr>
    <w:rPr>
      <w:rFonts w:cs="Times New Roman"/>
      <w:color w:val="263E78"/>
    </w:rPr>
  </w:style>
  <w:style w:type="paragraph" w:styleId="Heading5">
    <w:name w:val="heading 5"/>
    <w:basedOn w:val="Normal"/>
    <w:next w:val="Normal"/>
    <w:link w:val="Heading5Char"/>
    <w:uiPriority w:val="9"/>
    <w:qFormat/>
    <w:rsid w:val="007F50A1"/>
    <w:pPr>
      <w:spacing w:before="240" w:after="0"/>
      <w:outlineLvl w:val="4"/>
    </w:pPr>
    <w:rPr>
      <w:rFonts w:eastAsia="Times New Roman" w:cs="Times New Roman"/>
      <w:b/>
      <w:bCs/>
      <w:i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7925"/>
    <w:rPr>
      <w:rFonts w:cs="Times New Roman"/>
      <w:bCs/>
      <w:smallCaps/>
      <w:noProof/>
      <w:color w:val="263E78"/>
      <w:spacing w:val="-6"/>
      <w:sz w:val="48"/>
      <w:szCs w:val="60"/>
      <w:lang w:val="en-GB" w:eastAsia="en-US"/>
    </w:rPr>
  </w:style>
  <w:style w:type="character" w:customStyle="1" w:styleId="Heading2Char">
    <w:name w:val="Heading 2 Char"/>
    <w:link w:val="Heading2"/>
    <w:rsid w:val="00137761"/>
    <w:rPr>
      <w:rFonts w:cs="Times New Roman"/>
      <w:smallCaps/>
      <w:color w:val="31849B"/>
      <w:spacing w:val="-6"/>
      <w:sz w:val="36"/>
      <w:szCs w:val="50"/>
      <w:lang w:val="en-GB" w:eastAsia="en-US"/>
    </w:rPr>
  </w:style>
  <w:style w:type="character" w:customStyle="1" w:styleId="Heading3Char">
    <w:name w:val="Heading 3 Char"/>
    <w:link w:val="Heading3"/>
    <w:rsid w:val="008E7DD5"/>
    <w:rPr>
      <w:rFonts w:cs="Times New Roman"/>
      <w:bCs/>
      <w:color w:val="263E78"/>
      <w:sz w:val="22"/>
      <w:szCs w:val="22"/>
      <w:lang w:val="en-GB" w:eastAsia="en-US"/>
    </w:rPr>
  </w:style>
  <w:style w:type="character" w:customStyle="1" w:styleId="Heading4Char">
    <w:name w:val="Heading 4 Char"/>
    <w:link w:val="Heading4"/>
    <w:uiPriority w:val="9"/>
    <w:rsid w:val="00137761"/>
    <w:rPr>
      <w:rFonts w:cs="Times New Roman"/>
      <w:color w:val="263E78"/>
      <w:sz w:val="22"/>
      <w:szCs w:val="17"/>
      <w:lang w:val="en-GB" w:eastAsia="en-US"/>
    </w:rPr>
  </w:style>
  <w:style w:type="character" w:customStyle="1" w:styleId="Heading5Char">
    <w:name w:val="Heading 5 Char"/>
    <w:link w:val="Heading5"/>
    <w:uiPriority w:val="9"/>
    <w:rsid w:val="001042DE"/>
    <w:rPr>
      <w:rFonts w:ascii="Calibri" w:eastAsia="Times New Roman" w:hAnsi="Calibri" w:cs="Times New Roman"/>
      <w:b/>
      <w:bCs/>
      <w:iCs/>
      <w:color w:val="000000"/>
      <w:szCs w:val="26"/>
      <w:lang w:val="en-GB" w:eastAsia="en-US"/>
    </w:rPr>
  </w:style>
  <w:style w:type="paragraph" w:customStyle="1" w:styleId="L2heading-large">
    <w:name w:val="L2 heading - large"/>
    <w:basedOn w:val="Normal"/>
    <w:uiPriority w:val="99"/>
    <w:semiHidden/>
    <w:rsid w:val="006A208A"/>
    <w:pPr>
      <w:spacing w:after="340" w:line="288" w:lineRule="auto"/>
    </w:pPr>
    <w:rPr>
      <w:rFonts w:ascii="Lucida Grande Regular" w:hAnsi="Lucida Grande Regular"/>
      <w:color w:val="0092D0"/>
      <w:sz w:val="50"/>
      <w:szCs w:val="50"/>
    </w:rPr>
  </w:style>
  <w:style w:type="paragraph" w:customStyle="1" w:styleId="L3heading">
    <w:name w:val="L3 heading"/>
    <w:basedOn w:val="Normal"/>
    <w:uiPriority w:val="99"/>
    <w:semiHidden/>
    <w:rsid w:val="008C53F3"/>
    <w:pPr>
      <w:spacing w:before="113" w:after="57" w:line="280" w:lineRule="atLeast"/>
    </w:pPr>
    <w:rPr>
      <w:rFonts w:cs="Lucida Grande Bold"/>
      <w:b/>
      <w:bCs/>
      <w:color w:val="004990"/>
      <w:sz w:val="24"/>
      <w:szCs w:val="20"/>
    </w:rPr>
  </w:style>
  <w:style w:type="paragraph" w:styleId="BalloonText">
    <w:name w:val="Balloon Text"/>
    <w:basedOn w:val="Normal"/>
    <w:link w:val="BalloonTextChar"/>
    <w:uiPriority w:val="99"/>
    <w:semiHidden/>
    <w:rsid w:val="00F71008"/>
    <w:pPr>
      <w:spacing w:line="240" w:lineRule="auto"/>
    </w:pPr>
    <w:rPr>
      <w:rFonts w:ascii="Tahoma" w:hAnsi="Tahoma" w:cs="Times New Roman"/>
      <w:sz w:val="16"/>
      <w:szCs w:val="16"/>
    </w:rPr>
  </w:style>
  <w:style w:type="character" w:customStyle="1" w:styleId="BalloonTextChar">
    <w:name w:val="Balloon Text Char"/>
    <w:link w:val="BalloonText"/>
    <w:uiPriority w:val="99"/>
    <w:semiHidden/>
    <w:rsid w:val="00336A90"/>
    <w:rPr>
      <w:rFonts w:ascii="Tahoma" w:hAnsi="Tahoma" w:cs="Tahoma"/>
      <w:color w:val="000000"/>
      <w:sz w:val="16"/>
      <w:szCs w:val="16"/>
      <w:lang w:val="en-GB" w:eastAsia="en-US"/>
    </w:rPr>
  </w:style>
  <w:style w:type="paragraph" w:customStyle="1" w:styleId="DocumentID">
    <w:name w:val="Document ID"/>
    <w:basedOn w:val="Normal"/>
    <w:rsid w:val="00C12AF9"/>
    <w:pPr>
      <w:spacing w:line="288" w:lineRule="auto"/>
      <w:jc w:val="right"/>
    </w:pPr>
    <w:rPr>
      <w:color w:val="FFFFFF"/>
      <w:sz w:val="14"/>
      <w:szCs w:val="14"/>
    </w:rPr>
  </w:style>
  <w:style w:type="paragraph" w:customStyle="1" w:styleId="body">
    <w:name w:val="body"/>
    <w:basedOn w:val="Normal"/>
    <w:link w:val="bodyChar"/>
    <w:uiPriority w:val="99"/>
    <w:semiHidden/>
    <w:rsid w:val="00792B02"/>
    <w:rPr>
      <w:rFonts w:cs="Times New Roman"/>
      <w:sz w:val="17"/>
    </w:rPr>
  </w:style>
  <w:style w:type="character" w:customStyle="1" w:styleId="bodyChar">
    <w:name w:val="body Char"/>
    <w:link w:val="body"/>
    <w:uiPriority w:val="99"/>
    <w:semiHidden/>
    <w:rsid w:val="00ED436B"/>
    <w:rPr>
      <w:rFonts w:ascii="Calibri" w:hAnsi="Calibri" w:cs="Lucida Grande Regular"/>
      <w:color w:val="000000"/>
      <w:sz w:val="17"/>
      <w:szCs w:val="17"/>
      <w:lang w:val="en-GB" w:eastAsia="en-US"/>
    </w:rPr>
  </w:style>
  <w:style w:type="paragraph" w:customStyle="1" w:styleId="Intro">
    <w:name w:val="Intro"/>
    <w:basedOn w:val="body"/>
    <w:link w:val="IntroChar"/>
    <w:uiPriority w:val="99"/>
    <w:semiHidden/>
    <w:rsid w:val="00F032B7"/>
    <w:pPr>
      <w:spacing w:after="227" w:line="280" w:lineRule="atLeast"/>
    </w:pPr>
    <w:rPr>
      <w:b/>
      <w:bCs/>
      <w:color w:val="004990"/>
      <w:sz w:val="18"/>
      <w:szCs w:val="18"/>
    </w:rPr>
  </w:style>
  <w:style w:type="character" w:customStyle="1" w:styleId="IntroChar">
    <w:name w:val="Intro Char"/>
    <w:link w:val="Intro"/>
    <w:uiPriority w:val="99"/>
    <w:semiHidden/>
    <w:rsid w:val="00ED436B"/>
    <w:rPr>
      <w:rFonts w:ascii="Calibri" w:hAnsi="Calibri" w:cs="Lucida Grande Bold"/>
      <w:b/>
      <w:bCs/>
      <w:color w:val="004990"/>
      <w:sz w:val="18"/>
      <w:szCs w:val="18"/>
      <w:lang w:val="en-GB" w:eastAsia="en-US"/>
    </w:rPr>
  </w:style>
  <w:style w:type="paragraph" w:styleId="ListBullet4">
    <w:name w:val="List Bullet 4"/>
    <w:aliases w:val="Bullet 4"/>
    <w:basedOn w:val="Normal"/>
    <w:uiPriority w:val="2"/>
    <w:qFormat/>
    <w:rsid w:val="001F6338"/>
    <w:pPr>
      <w:numPr>
        <w:numId w:val="6"/>
      </w:numPr>
      <w:contextualSpacing/>
    </w:pPr>
  </w:style>
  <w:style w:type="paragraph" w:styleId="ListBullet">
    <w:name w:val="List Bullet"/>
    <w:aliases w:val="Bullet"/>
    <w:basedOn w:val="Normal"/>
    <w:uiPriority w:val="2"/>
    <w:qFormat/>
    <w:rsid w:val="001F6338"/>
    <w:pPr>
      <w:numPr>
        <w:numId w:val="3"/>
      </w:numPr>
      <w:contextualSpacing/>
    </w:pPr>
  </w:style>
  <w:style w:type="paragraph" w:customStyle="1" w:styleId="Boldintroductiontext">
    <w:name w:val="Bold/ introduction text"/>
    <w:basedOn w:val="Normal"/>
    <w:qFormat/>
    <w:rsid w:val="001F6338"/>
    <w:rPr>
      <w:b/>
      <w:color w:val="263E78"/>
    </w:rPr>
  </w:style>
  <w:style w:type="paragraph" w:customStyle="1" w:styleId="L4heading">
    <w:name w:val="L4 heading"/>
    <w:basedOn w:val="body"/>
    <w:uiPriority w:val="99"/>
    <w:semiHidden/>
    <w:rsid w:val="008C53F3"/>
    <w:pPr>
      <w:spacing w:after="0"/>
    </w:pPr>
    <w:rPr>
      <w:caps/>
      <w:color w:val="004990"/>
      <w:sz w:val="22"/>
    </w:rPr>
  </w:style>
  <w:style w:type="paragraph" w:customStyle="1" w:styleId="Tableheading">
    <w:name w:val="Table heading"/>
    <w:basedOn w:val="Intro"/>
    <w:link w:val="TableheadingChar"/>
    <w:qFormat/>
    <w:rsid w:val="00ED436B"/>
    <w:pPr>
      <w:spacing w:after="0" w:line="240" w:lineRule="atLeast"/>
    </w:pPr>
    <w:rPr>
      <w:color w:val="FFFFFF"/>
      <w:szCs w:val="17"/>
    </w:rPr>
  </w:style>
  <w:style w:type="character" w:customStyle="1" w:styleId="TableheadingChar">
    <w:name w:val="Table heading Char"/>
    <w:link w:val="Tableheading"/>
    <w:rsid w:val="00ED436B"/>
    <w:rPr>
      <w:rFonts w:ascii="Calibri" w:hAnsi="Calibri" w:cs="Lucida Grande Bold"/>
      <w:b/>
      <w:bCs/>
      <w:color w:val="FFFFFF"/>
      <w:sz w:val="18"/>
      <w:szCs w:val="17"/>
      <w:lang w:val="en-GB" w:eastAsia="en-US"/>
    </w:rPr>
  </w:style>
  <w:style w:type="paragraph" w:customStyle="1" w:styleId="TablebodyTable">
    <w:name w:val="Table body (Table)"/>
    <w:basedOn w:val="body"/>
    <w:link w:val="TablebodyTableChar"/>
    <w:uiPriority w:val="99"/>
    <w:rsid w:val="00BE16F6"/>
    <w:pPr>
      <w:spacing w:line="220" w:lineRule="atLeast"/>
    </w:pPr>
    <w:rPr>
      <w:sz w:val="16"/>
      <w:szCs w:val="14"/>
    </w:rPr>
  </w:style>
  <w:style w:type="character" w:customStyle="1" w:styleId="TablebodyTableChar">
    <w:name w:val="Table body (Table) Char"/>
    <w:link w:val="TablebodyTable"/>
    <w:uiPriority w:val="99"/>
    <w:rsid w:val="00ED436B"/>
    <w:rPr>
      <w:rFonts w:ascii="Calibri" w:hAnsi="Calibri" w:cs="Lucida Grande Regular"/>
      <w:color w:val="000000"/>
      <w:sz w:val="16"/>
      <w:szCs w:val="14"/>
      <w:lang w:val="en-GB" w:eastAsia="en-US"/>
    </w:rPr>
  </w:style>
  <w:style w:type="character" w:styleId="CommentReference">
    <w:name w:val="annotation reference"/>
    <w:uiPriority w:val="99"/>
    <w:semiHidden/>
    <w:unhideWhenUsed/>
    <w:rsid w:val="006A208A"/>
    <w:rPr>
      <w:sz w:val="16"/>
      <w:szCs w:val="16"/>
    </w:rPr>
  </w:style>
  <w:style w:type="paragraph" w:styleId="CommentText">
    <w:name w:val="annotation text"/>
    <w:basedOn w:val="Normal"/>
    <w:link w:val="CommentTextChar"/>
    <w:uiPriority w:val="99"/>
    <w:semiHidden/>
    <w:unhideWhenUsed/>
    <w:rsid w:val="006A208A"/>
    <w:pPr>
      <w:spacing w:line="240" w:lineRule="auto"/>
    </w:pPr>
    <w:rPr>
      <w:rFonts w:ascii="Lucida Sans" w:hAnsi="Lucida Sans" w:cs="Times New Roman"/>
      <w:color w:val="auto"/>
      <w:sz w:val="20"/>
      <w:szCs w:val="20"/>
    </w:rPr>
  </w:style>
  <w:style w:type="character" w:customStyle="1" w:styleId="CommentTextChar">
    <w:name w:val="Comment Text Char"/>
    <w:link w:val="CommentText"/>
    <w:uiPriority w:val="99"/>
    <w:semiHidden/>
    <w:rsid w:val="006A208A"/>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6A208A"/>
    <w:rPr>
      <w:b/>
      <w:bCs/>
    </w:rPr>
  </w:style>
  <w:style w:type="character" w:customStyle="1" w:styleId="CommentSubjectChar">
    <w:name w:val="Comment Subject Char"/>
    <w:link w:val="CommentSubject"/>
    <w:uiPriority w:val="99"/>
    <w:semiHidden/>
    <w:rsid w:val="006A208A"/>
    <w:rPr>
      <w:rFonts w:ascii="Lucida Sans" w:hAnsi="Lucida Sans"/>
      <w:b/>
      <w:bCs/>
      <w:sz w:val="20"/>
      <w:szCs w:val="20"/>
    </w:rPr>
  </w:style>
  <w:style w:type="paragraph" w:styleId="TOC1">
    <w:name w:val="toc 1"/>
    <w:basedOn w:val="Normal"/>
    <w:next w:val="Normal"/>
    <w:autoRedefine/>
    <w:uiPriority w:val="39"/>
    <w:unhideWhenUsed/>
    <w:rsid w:val="00ED436B"/>
    <w:pPr>
      <w:spacing w:before="120"/>
    </w:pPr>
    <w:rPr>
      <w:b/>
      <w:bCs/>
      <w:caps/>
      <w:sz w:val="20"/>
      <w:szCs w:val="20"/>
    </w:rPr>
  </w:style>
  <w:style w:type="paragraph" w:styleId="TOC2">
    <w:name w:val="toc 2"/>
    <w:basedOn w:val="Normal"/>
    <w:next w:val="Normal"/>
    <w:autoRedefine/>
    <w:uiPriority w:val="39"/>
    <w:unhideWhenUsed/>
    <w:rsid w:val="00ED436B"/>
    <w:pPr>
      <w:spacing w:after="0"/>
      <w:ind w:left="220"/>
    </w:pPr>
    <w:rPr>
      <w:smallCaps/>
      <w:sz w:val="20"/>
      <w:szCs w:val="20"/>
    </w:rPr>
  </w:style>
  <w:style w:type="paragraph" w:styleId="TOC3">
    <w:name w:val="toc 3"/>
    <w:basedOn w:val="Normal"/>
    <w:next w:val="Normal"/>
    <w:autoRedefine/>
    <w:uiPriority w:val="39"/>
    <w:unhideWhenUsed/>
    <w:rsid w:val="00ED436B"/>
    <w:pPr>
      <w:spacing w:after="0"/>
      <w:ind w:left="440"/>
    </w:pPr>
    <w:rPr>
      <w:i/>
      <w:iCs/>
      <w:sz w:val="20"/>
      <w:szCs w:val="20"/>
    </w:rPr>
  </w:style>
  <w:style w:type="character" w:styleId="Hyperlink">
    <w:name w:val="Hyperlink"/>
    <w:uiPriority w:val="99"/>
    <w:rsid w:val="00AE0A2A"/>
    <w:rPr>
      <w:color w:val="263E78"/>
      <w:u w:val="single"/>
    </w:rPr>
  </w:style>
  <w:style w:type="paragraph" w:styleId="Quote">
    <w:name w:val="Quote"/>
    <w:basedOn w:val="Normal"/>
    <w:next w:val="Normal"/>
    <w:link w:val="QuoteChar"/>
    <w:uiPriority w:val="29"/>
    <w:qFormat/>
    <w:rsid w:val="001F6338"/>
    <w:rPr>
      <w:rFonts w:ascii="Lucida Sans" w:hAnsi="Lucida Sans" w:cs="Times New Roman"/>
      <w:i/>
      <w:iCs/>
      <w:sz w:val="18"/>
    </w:rPr>
  </w:style>
  <w:style w:type="character" w:customStyle="1" w:styleId="QuoteChar">
    <w:name w:val="Quote Char"/>
    <w:link w:val="Quote"/>
    <w:uiPriority w:val="29"/>
    <w:rsid w:val="001F6338"/>
    <w:rPr>
      <w:rFonts w:ascii="Lucida Sans" w:hAnsi="Lucida Sans" w:cs="Lucida Grande Regular"/>
      <w:i/>
      <w:iCs/>
      <w:color w:val="000000"/>
      <w:sz w:val="18"/>
      <w:szCs w:val="17"/>
      <w:lang w:val="en-GB" w:eastAsia="en-US"/>
    </w:rPr>
  </w:style>
  <w:style w:type="paragraph" w:styleId="FootnoteText">
    <w:name w:val="footnote text"/>
    <w:basedOn w:val="Normal"/>
    <w:link w:val="FootnoteTextChar"/>
    <w:uiPriority w:val="99"/>
    <w:unhideWhenUsed/>
    <w:rsid w:val="00D27367"/>
    <w:rPr>
      <w:rFonts w:cs="Times New Roman"/>
      <w:color w:val="auto"/>
      <w:sz w:val="18"/>
    </w:rPr>
  </w:style>
  <w:style w:type="character" w:customStyle="1" w:styleId="FootnoteTextChar">
    <w:name w:val="Footnote Text Char"/>
    <w:link w:val="FootnoteText"/>
    <w:uiPriority w:val="99"/>
    <w:rsid w:val="00D27367"/>
    <w:rPr>
      <w:rFonts w:ascii="Calibri" w:hAnsi="Calibri" w:cs="Times New Roman"/>
      <w:sz w:val="18"/>
      <w:szCs w:val="17"/>
      <w:lang w:val="en-GB" w:eastAsia="en-US"/>
    </w:rPr>
  </w:style>
  <w:style w:type="character" w:styleId="FootnoteReference">
    <w:name w:val="footnote reference"/>
    <w:uiPriority w:val="99"/>
    <w:semiHidden/>
    <w:unhideWhenUsed/>
    <w:rsid w:val="006E7D16"/>
    <w:rPr>
      <w:vertAlign w:val="superscript"/>
    </w:rPr>
  </w:style>
  <w:style w:type="paragraph" w:styleId="TableofFigures">
    <w:name w:val="table of figures"/>
    <w:basedOn w:val="Normal"/>
    <w:next w:val="Normal"/>
    <w:uiPriority w:val="99"/>
    <w:semiHidden/>
    <w:rsid w:val="00275BF3"/>
    <w:pPr>
      <w:spacing w:after="0"/>
    </w:pPr>
  </w:style>
  <w:style w:type="table" w:styleId="TableGrid">
    <w:name w:val="Table Grid"/>
    <w:aliases w:val="MOJ Table Grid"/>
    <w:basedOn w:val="TableNormal"/>
    <w:uiPriority w:val="59"/>
    <w:rsid w:val="00ED436B"/>
    <w:rPr>
      <w:sz w:val="16"/>
    </w:rPr>
    <w:tblPr>
      <w:tblInd w:w="0" w:type="dxa"/>
      <w:tblBorders>
        <w:bottom w:val="single" w:sz="8" w:space="0" w:color="263E78"/>
        <w:insideH w:val="single" w:sz="8" w:space="0" w:color="D4D9E5"/>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Calibri" w:hAnsi="Calibri"/>
        <w:b/>
        <w:i w:val="0"/>
        <w:caps w:val="0"/>
        <w:smallCaps w:val="0"/>
        <w:strike w:val="0"/>
        <w:dstrike w:val="0"/>
        <w:vanish w:val="0"/>
        <w:color w:val="auto"/>
        <w:sz w:val="18"/>
        <w:u w:val="none"/>
        <w:vertAlign w:val="baseline"/>
      </w:rPr>
      <w:tblPr/>
      <w:tcPr>
        <w:tcBorders>
          <w:top w:val="nil"/>
          <w:left w:val="nil"/>
          <w:bottom w:val="nil"/>
          <w:right w:val="nil"/>
          <w:insideH w:val="nil"/>
          <w:insideV w:val="nil"/>
          <w:tl2br w:val="nil"/>
          <w:tr2bl w:val="nil"/>
        </w:tcBorders>
        <w:shd w:val="clear" w:color="auto" w:fill="0087C0"/>
      </w:tcPr>
    </w:tblStylePr>
    <w:tblStylePr w:type="firstCol">
      <w:rPr>
        <w:rFonts w:ascii="Calibri" w:hAnsi="Calibri"/>
        <w:b/>
        <w:i w:val="0"/>
        <w:color w:val="263E78"/>
      </w:rPr>
    </w:tblStylePr>
  </w:style>
  <w:style w:type="paragraph" w:customStyle="1" w:styleId="ISBNnumber">
    <w:name w:val="ISBN number"/>
    <w:basedOn w:val="Normal"/>
    <w:rsid w:val="004C19A7"/>
    <w:pPr>
      <w:tabs>
        <w:tab w:val="left" w:pos="200"/>
      </w:tabs>
      <w:spacing w:after="28" w:line="160" w:lineRule="atLeast"/>
    </w:pPr>
    <w:rPr>
      <w:sz w:val="12"/>
      <w:szCs w:val="12"/>
      <w:lang w:eastAsia="en-NZ"/>
    </w:rPr>
  </w:style>
  <w:style w:type="paragraph" w:styleId="DocumentMap">
    <w:name w:val="Document Map"/>
    <w:basedOn w:val="Normal"/>
    <w:link w:val="DocumentMapChar"/>
    <w:uiPriority w:val="99"/>
    <w:semiHidden/>
    <w:unhideWhenUsed/>
    <w:rsid w:val="003D3E08"/>
    <w:rPr>
      <w:rFonts w:ascii="Tahoma" w:hAnsi="Tahoma" w:cs="Times New Roman"/>
      <w:sz w:val="16"/>
      <w:szCs w:val="16"/>
    </w:rPr>
  </w:style>
  <w:style w:type="character" w:customStyle="1" w:styleId="DocumentMapChar">
    <w:name w:val="Document Map Char"/>
    <w:link w:val="DocumentMap"/>
    <w:uiPriority w:val="99"/>
    <w:semiHidden/>
    <w:rsid w:val="003D3E08"/>
    <w:rPr>
      <w:rFonts w:ascii="Tahoma" w:hAnsi="Tahoma" w:cs="Tahoma"/>
      <w:color w:val="000000"/>
      <w:sz w:val="16"/>
      <w:szCs w:val="16"/>
      <w:lang w:val="en-GB" w:eastAsia="en-US"/>
    </w:rPr>
  </w:style>
  <w:style w:type="character" w:styleId="LineNumber">
    <w:name w:val="line number"/>
    <w:basedOn w:val="DefaultParagraphFont"/>
    <w:uiPriority w:val="99"/>
    <w:semiHidden/>
    <w:rsid w:val="00C10F23"/>
  </w:style>
  <w:style w:type="paragraph" w:styleId="TOCHeading">
    <w:name w:val="TOC Heading"/>
    <w:basedOn w:val="Heading1"/>
    <w:next w:val="Normal"/>
    <w:uiPriority w:val="39"/>
    <w:semiHidden/>
    <w:qFormat/>
    <w:rsid w:val="001F6338"/>
    <w:pPr>
      <w:keepLines/>
      <w:pBdr>
        <w:bottom w:val="none" w:sz="0" w:space="0" w:color="auto"/>
      </w:pBdr>
      <w:suppressAutoHyphens w:val="0"/>
      <w:autoSpaceDE/>
      <w:autoSpaceDN/>
      <w:adjustRightInd/>
      <w:spacing w:before="480" w:after="0"/>
      <w:textAlignment w:val="auto"/>
      <w:outlineLvl w:val="9"/>
    </w:pPr>
    <w:rPr>
      <w:rFonts w:ascii="Cambria" w:eastAsia="Times New Roman" w:hAnsi="Cambria"/>
      <w:noProof w:val="0"/>
      <w:color w:val="365F91"/>
      <w:sz w:val="28"/>
      <w:szCs w:val="28"/>
      <w:lang w:val="en-US"/>
    </w:rPr>
  </w:style>
  <w:style w:type="paragraph" w:customStyle="1" w:styleId="Documenttitle">
    <w:name w:val="Document title"/>
    <w:basedOn w:val="Normal"/>
    <w:link w:val="DocumenttitleChar"/>
    <w:qFormat/>
    <w:rsid w:val="001F6338"/>
    <w:pPr>
      <w:spacing w:before="1000" w:after="360" w:line="240" w:lineRule="auto"/>
    </w:pPr>
    <w:rPr>
      <w:rFonts w:ascii="Lucida Sans" w:hAnsi="Lucida Sans" w:cs="Times New Roman"/>
      <w:b/>
      <w:bCs/>
      <w:noProof/>
      <w:color w:val="263E78"/>
      <w:sz w:val="96"/>
      <w:szCs w:val="96"/>
    </w:rPr>
  </w:style>
  <w:style w:type="character" w:customStyle="1" w:styleId="DocumenttitleChar">
    <w:name w:val="Document title Char"/>
    <w:link w:val="Documenttitle"/>
    <w:rsid w:val="001F6338"/>
    <w:rPr>
      <w:rFonts w:ascii="Lucida Sans" w:hAnsi="Lucida Sans" w:cs="Lucida Grande Bold"/>
      <w:b/>
      <w:bCs/>
      <w:noProof/>
      <w:color w:val="263E78"/>
      <w:sz w:val="96"/>
      <w:szCs w:val="96"/>
      <w:lang w:val="en-GB"/>
    </w:rPr>
  </w:style>
  <w:style w:type="paragraph" w:customStyle="1" w:styleId="Documentsubtitleordate">
    <w:name w:val="Document subtitle or date"/>
    <w:basedOn w:val="Normal"/>
    <w:link w:val="DocumentsubtitleordateChar"/>
    <w:qFormat/>
    <w:rsid w:val="00B02D17"/>
    <w:pPr>
      <w:spacing w:after="0" w:line="240" w:lineRule="auto"/>
    </w:pPr>
    <w:rPr>
      <w:rFonts w:cs="Times New Roman"/>
      <w:color w:val="263E78"/>
      <w:sz w:val="44"/>
      <w:szCs w:val="44"/>
    </w:rPr>
  </w:style>
  <w:style w:type="character" w:customStyle="1" w:styleId="DocumentsubtitleordateChar">
    <w:name w:val="Document subtitle or date Char"/>
    <w:link w:val="Documentsubtitleordate"/>
    <w:rsid w:val="00B02D17"/>
    <w:rPr>
      <w:rFonts w:ascii="Calibri" w:hAnsi="Calibri" w:cs="Lucida Grande Regular"/>
      <w:color w:val="263E78"/>
      <w:sz w:val="44"/>
      <w:szCs w:val="44"/>
      <w:lang w:val="en-GB" w:eastAsia="en-US"/>
    </w:rPr>
  </w:style>
  <w:style w:type="paragraph" w:customStyle="1" w:styleId="Subheading">
    <w:name w:val="Subheading"/>
    <w:basedOn w:val="Heading4"/>
    <w:next w:val="Normal"/>
    <w:rsid w:val="001F6338"/>
    <w:pPr>
      <w:keepNext/>
    </w:pPr>
  </w:style>
  <w:style w:type="paragraph" w:customStyle="1" w:styleId="Quotation">
    <w:name w:val="Quotation"/>
    <w:basedOn w:val="Normal"/>
    <w:qFormat/>
    <w:rsid w:val="001F6338"/>
    <w:pPr>
      <w:ind w:left="284" w:right="284"/>
    </w:pPr>
    <w:rPr>
      <w:color w:val="7F7F7F"/>
    </w:rPr>
  </w:style>
  <w:style w:type="paragraph" w:customStyle="1" w:styleId="Highlightboxtext">
    <w:name w:val="Highlight box text"/>
    <w:basedOn w:val="Normal"/>
    <w:link w:val="HighlightboxtextChar"/>
    <w:qFormat/>
    <w:rsid w:val="00A8048E"/>
    <w:pPr>
      <w:pBdr>
        <w:top w:val="single" w:sz="36" w:space="1" w:color="F2F4F8"/>
        <w:left w:val="single" w:sz="36" w:space="4" w:color="F2F4F8"/>
        <w:bottom w:val="single" w:sz="36" w:space="1" w:color="F2F4F8"/>
        <w:right w:val="single" w:sz="36" w:space="4" w:color="F2F4F8"/>
      </w:pBdr>
      <w:shd w:val="clear" w:color="auto" w:fill="F2F4F8"/>
      <w:ind w:left="284" w:right="284"/>
    </w:pPr>
    <w:rPr>
      <w:rFonts w:cs="Times New Roman"/>
      <w:sz w:val="20"/>
    </w:rPr>
  </w:style>
  <w:style w:type="character" w:customStyle="1" w:styleId="HighlightboxtextChar">
    <w:name w:val="Highlight box text Char"/>
    <w:link w:val="Highlightboxtext"/>
    <w:rsid w:val="00A8048E"/>
    <w:rPr>
      <w:rFonts w:ascii="Calibri" w:hAnsi="Calibri" w:cs="Lucida Grande Regular"/>
      <w:color w:val="000000"/>
      <w:szCs w:val="17"/>
      <w:shd w:val="clear" w:color="auto" w:fill="F2F4F8"/>
      <w:lang w:val="en-GB" w:eastAsia="en-US"/>
    </w:rPr>
  </w:style>
  <w:style w:type="paragraph" w:customStyle="1" w:styleId="Highlightboxtitle">
    <w:name w:val="Highlight box title"/>
    <w:basedOn w:val="Highlightboxtext"/>
    <w:link w:val="HighlightboxtitleChar"/>
    <w:qFormat/>
    <w:rsid w:val="001F6338"/>
    <w:pPr>
      <w:spacing w:after="0"/>
    </w:pPr>
    <w:rPr>
      <w:b/>
      <w:color w:val="263E78"/>
    </w:rPr>
  </w:style>
  <w:style w:type="character" w:customStyle="1" w:styleId="HighlightboxtitleChar">
    <w:name w:val="Highlight box title Char"/>
    <w:link w:val="Highlightboxtitle"/>
    <w:rsid w:val="001F6338"/>
    <w:rPr>
      <w:rFonts w:ascii="Calibri" w:hAnsi="Calibri" w:cs="Lucida Grande Regular"/>
      <w:b/>
      <w:color w:val="263E78"/>
      <w:szCs w:val="17"/>
      <w:shd w:val="clear" w:color="auto" w:fill="F2F4F8"/>
      <w:lang w:val="en-GB" w:eastAsia="en-US"/>
    </w:rPr>
  </w:style>
  <w:style w:type="paragraph" w:styleId="ListNumber">
    <w:name w:val="List Number"/>
    <w:basedOn w:val="Normal"/>
    <w:link w:val="ListNumberChar"/>
    <w:uiPriority w:val="99"/>
    <w:semiHidden/>
    <w:rsid w:val="00F03A2D"/>
    <w:pPr>
      <w:numPr>
        <w:numId w:val="2"/>
      </w:numPr>
      <w:contextualSpacing/>
    </w:pPr>
    <w:rPr>
      <w:rFonts w:cs="Times New Roman"/>
    </w:rPr>
  </w:style>
  <w:style w:type="character" w:customStyle="1" w:styleId="ListNumberChar">
    <w:name w:val="List Number Char"/>
    <w:link w:val="ListNumber"/>
    <w:uiPriority w:val="99"/>
    <w:semiHidden/>
    <w:rsid w:val="00677EAD"/>
    <w:rPr>
      <w:rFonts w:cs="Times New Roman"/>
      <w:color w:val="000000"/>
      <w:sz w:val="22"/>
      <w:szCs w:val="17"/>
      <w:lang w:val="en-GB" w:eastAsia="en-US"/>
    </w:rPr>
  </w:style>
  <w:style w:type="paragraph" w:styleId="Header">
    <w:name w:val="header"/>
    <w:basedOn w:val="Normal"/>
    <w:link w:val="HeaderChar"/>
    <w:uiPriority w:val="99"/>
    <w:unhideWhenUsed/>
    <w:rsid w:val="00684218"/>
    <w:pPr>
      <w:tabs>
        <w:tab w:val="center" w:pos="4513"/>
        <w:tab w:val="right" w:pos="9026"/>
      </w:tabs>
      <w:spacing w:after="0" w:line="240" w:lineRule="auto"/>
    </w:pPr>
    <w:rPr>
      <w:rFonts w:ascii="Lucida Sans" w:hAnsi="Lucida Sans" w:cs="Times New Roman"/>
      <w:sz w:val="18"/>
    </w:rPr>
  </w:style>
  <w:style w:type="character" w:customStyle="1" w:styleId="HeaderChar">
    <w:name w:val="Header Char"/>
    <w:link w:val="Header"/>
    <w:uiPriority w:val="99"/>
    <w:rsid w:val="00684218"/>
    <w:rPr>
      <w:rFonts w:ascii="Lucida Sans" w:hAnsi="Lucida Sans" w:cs="Lucida Grande Regular"/>
      <w:color w:val="000000"/>
      <w:sz w:val="18"/>
      <w:szCs w:val="17"/>
      <w:lang w:val="en-GB" w:eastAsia="en-US"/>
    </w:rPr>
  </w:style>
  <w:style w:type="paragraph" w:customStyle="1" w:styleId="TableofContentsheading">
    <w:name w:val="Table of Contents heading"/>
    <w:basedOn w:val="Normal"/>
    <w:link w:val="TableofContentsheadingChar"/>
    <w:qFormat/>
    <w:rsid w:val="005E4969"/>
    <w:pPr>
      <w:spacing w:before="960" w:after="600"/>
    </w:pPr>
    <w:rPr>
      <w:rFonts w:cs="Times New Roman"/>
      <w:color w:val="0087C0"/>
      <w:sz w:val="48"/>
      <w:szCs w:val="50"/>
    </w:rPr>
  </w:style>
  <w:style w:type="character" w:customStyle="1" w:styleId="TableofContentsheadingChar">
    <w:name w:val="Table of Contents heading Char"/>
    <w:link w:val="TableofContentsheading"/>
    <w:rsid w:val="005E4969"/>
    <w:rPr>
      <w:rFonts w:ascii="Calibri" w:hAnsi="Calibri" w:cs="Lucida Grande Regular"/>
      <w:color w:val="0087C0"/>
      <w:sz w:val="48"/>
      <w:szCs w:val="50"/>
      <w:lang w:val="en-GB" w:eastAsia="en-US"/>
    </w:rPr>
  </w:style>
  <w:style w:type="paragraph" w:customStyle="1" w:styleId="Appendixheading">
    <w:name w:val="Appendix heading"/>
    <w:basedOn w:val="Heading2"/>
    <w:next w:val="Normal"/>
    <w:link w:val="AppendixheadingChar"/>
    <w:qFormat/>
    <w:rsid w:val="005E4969"/>
    <w:pPr>
      <w:outlineLvl w:val="0"/>
    </w:pPr>
  </w:style>
  <w:style w:type="character" w:customStyle="1" w:styleId="AppendixheadingChar">
    <w:name w:val="Appendix heading Char"/>
    <w:basedOn w:val="Heading2Char"/>
    <w:link w:val="Appendixheading"/>
    <w:rsid w:val="005E4969"/>
    <w:rPr>
      <w:rFonts w:cs="Times New Roman"/>
      <w:smallCaps/>
      <w:color w:val="31849B"/>
      <w:spacing w:val="-6"/>
      <w:sz w:val="36"/>
      <w:szCs w:val="50"/>
      <w:lang w:val="en-GB" w:eastAsia="en-US"/>
    </w:rPr>
  </w:style>
  <w:style w:type="paragraph" w:styleId="ListNumber2">
    <w:name w:val="List Number 2"/>
    <w:basedOn w:val="ListNumber"/>
    <w:link w:val="ListNumber2Char"/>
    <w:uiPriority w:val="99"/>
    <w:semiHidden/>
    <w:rsid w:val="00677EAD"/>
    <w:pPr>
      <w:numPr>
        <w:numId w:val="1"/>
      </w:numPr>
    </w:pPr>
  </w:style>
  <w:style w:type="character" w:customStyle="1" w:styleId="ListNumber2Char">
    <w:name w:val="List Number 2 Char"/>
    <w:basedOn w:val="ListNumberChar"/>
    <w:link w:val="ListNumber2"/>
    <w:uiPriority w:val="99"/>
    <w:semiHidden/>
    <w:rsid w:val="00677EAD"/>
    <w:rPr>
      <w:rFonts w:cs="Times New Roman"/>
      <w:color w:val="000000"/>
      <w:sz w:val="22"/>
      <w:szCs w:val="17"/>
      <w:lang w:val="en-GB" w:eastAsia="en-US"/>
    </w:rPr>
  </w:style>
  <w:style w:type="paragraph" w:styleId="List">
    <w:name w:val="List"/>
    <w:basedOn w:val="Normal"/>
    <w:uiPriority w:val="99"/>
    <w:semiHidden/>
    <w:rsid w:val="00C36F64"/>
    <w:pPr>
      <w:ind w:left="426" w:hanging="284"/>
      <w:contextualSpacing/>
    </w:pPr>
  </w:style>
  <w:style w:type="table" w:customStyle="1" w:styleId="LightShading1">
    <w:name w:val="Light Shading1"/>
    <w:basedOn w:val="TableNormal"/>
    <w:uiPriority w:val="60"/>
    <w:rsid w:val="00FE7D5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9771BD"/>
    <w:pPr>
      <w:tabs>
        <w:tab w:val="center" w:pos="4513"/>
        <w:tab w:val="right" w:pos="9026"/>
      </w:tabs>
      <w:spacing w:after="0" w:line="240" w:lineRule="auto"/>
    </w:pPr>
    <w:rPr>
      <w:rFonts w:ascii="Lucida Sans" w:hAnsi="Lucida Sans" w:cs="Times New Roman"/>
      <w:sz w:val="20"/>
    </w:rPr>
  </w:style>
  <w:style w:type="character" w:customStyle="1" w:styleId="FooterChar">
    <w:name w:val="Footer Char"/>
    <w:link w:val="Footer"/>
    <w:uiPriority w:val="99"/>
    <w:rsid w:val="009771BD"/>
    <w:rPr>
      <w:rFonts w:ascii="Lucida Sans" w:hAnsi="Lucida Sans" w:cs="Lucida Grande Regular"/>
      <w:color w:val="000000"/>
      <w:szCs w:val="17"/>
      <w:lang w:val="en-GB" w:eastAsia="en-US"/>
    </w:rPr>
  </w:style>
  <w:style w:type="paragraph" w:customStyle="1" w:styleId="Guidance-delete">
    <w:name w:val="Guidance - delete"/>
    <w:basedOn w:val="Normal"/>
    <w:link w:val="Guidance-deleteChar"/>
    <w:rsid w:val="004C19A7"/>
    <w:rPr>
      <w:rFonts w:ascii="Lucida Sans" w:hAnsi="Lucida Sans" w:cs="Times New Roman"/>
      <w:color w:val="FF0000"/>
      <w:szCs w:val="22"/>
    </w:rPr>
  </w:style>
  <w:style w:type="character" w:customStyle="1" w:styleId="Guidance-deleteChar">
    <w:name w:val="Guidance - delete Char"/>
    <w:link w:val="Guidance-delete"/>
    <w:rsid w:val="004C19A7"/>
    <w:rPr>
      <w:rFonts w:ascii="Lucida Sans" w:hAnsi="Lucida Sans" w:cs="Lucida Grande Regular"/>
      <w:color w:val="FF0000"/>
      <w:sz w:val="22"/>
      <w:szCs w:val="22"/>
      <w:lang w:val="en-GB" w:eastAsia="en-US"/>
    </w:rPr>
  </w:style>
  <w:style w:type="table" w:customStyle="1" w:styleId="LightShading2">
    <w:name w:val="Light Shading2"/>
    <w:basedOn w:val="TableNormal"/>
    <w:uiPriority w:val="60"/>
    <w:rsid w:val="003F53F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uiPriority w:val="99"/>
    <w:semiHidden/>
    <w:rsid w:val="003F53F4"/>
    <w:rPr>
      <w:rFonts w:ascii="Lucida Sans Unicode" w:hAnsi="Lucida Sans Unicode"/>
      <w:sz w:val="16"/>
    </w:rPr>
  </w:style>
  <w:style w:type="paragraph" w:styleId="ListBullet2">
    <w:name w:val="List Bullet 2"/>
    <w:aliases w:val="Bullet 2"/>
    <w:basedOn w:val="ListBullet"/>
    <w:uiPriority w:val="2"/>
    <w:qFormat/>
    <w:rsid w:val="001F6338"/>
    <w:pPr>
      <w:numPr>
        <w:numId w:val="4"/>
      </w:numPr>
    </w:pPr>
  </w:style>
  <w:style w:type="paragraph" w:styleId="ListBullet3">
    <w:name w:val="List Bullet 3"/>
    <w:aliases w:val="Bullet 3"/>
    <w:basedOn w:val="Normal"/>
    <w:uiPriority w:val="99"/>
    <w:qFormat/>
    <w:rsid w:val="001F6338"/>
    <w:pPr>
      <w:numPr>
        <w:numId w:val="5"/>
      </w:numPr>
      <w:contextualSpacing/>
    </w:pPr>
  </w:style>
  <w:style w:type="paragraph" w:styleId="List2">
    <w:name w:val="List 2"/>
    <w:basedOn w:val="Normal"/>
    <w:uiPriority w:val="99"/>
    <w:semiHidden/>
    <w:rsid w:val="00C36F64"/>
    <w:pPr>
      <w:ind w:left="566" w:hanging="283"/>
      <w:contextualSpacing/>
    </w:pPr>
  </w:style>
  <w:style w:type="paragraph" w:customStyle="1" w:styleId="Whitehighlightboxtext">
    <w:name w:val="White highlight box text"/>
    <w:basedOn w:val="Normal"/>
    <w:link w:val="WhitehighlightboxtextChar"/>
    <w:rsid w:val="00A43D8B"/>
    <w:pPr>
      <w:pBdr>
        <w:top w:val="single" w:sz="36" w:space="1" w:color="FFFFFF"/>
        <w:left w:val="single" w:sz="36" w:space="4" w:color="FFFFFF"/>
        <w:bottom w:val="single" w:sz="36" w:space="1" w:color="FFFFFF"/>
        <w:right w:val="single" w:sz="36" w:space="4" w:color="FFFFFF"/>
      </w:pBdr>
      <w:shd w:val="clear" w:color="auto" w:fill="FFFFFF"/>
    </w:pPr>
    <w:rPr>
      <w:rFonts w:cs="Times New Roman"/>
      <w:sz w:val="20"/>
    </w:rPr>
  </w:style>
  <w:style w:type="character" w:customStyle="1" w:styleId="WhitehighlightboxtextChar">
    <w:name w:val="White highlight box text Char"/>
    <w:link w:val="Whitehighlightboxtext"/>
    <w:rsid w:val="00A43D8B"/>
    <w:rPr>
      <w:rFonts w:ascii="Calibri" w:hAnsi="Calibri" w:cs="Lucida Grande Regular"/>
      <w:color w:val="000000"/>
      <w:szCs w:val="17"/>
      <w:shd w:val="clear" w:color="auto" w:fill="FFFFFF"/>
      <w:lang w:val="en-GB" w:eastAsia="en-US"/>
    </w:rPr>
  </w:style>
  <w:style w:type="paragraph" w:customStyle="1" w:styleId="Whitehighlightboxheading">
    <w:name w:val="White highlight box heading"/>
    <w:basedOn w:val="Whitehighlightboxtext"/>
    <w:link w:val="WhitehighlightboxheadingChar"/>
    <w:rsid w:val="00A43D8B"/>
    <w:rPr>
      <w:b/>
      <w:color w:val="263E78"/>
    </w:rPr>
  </w:style>
  <w:style w:type="character" w:customStyle="1" w:styleId="WhitehighlightboxheadingChar">
    <w:name w:val="White highlight box heading Char"/>
    <w:link w:val="Whitehighlightboxheading"/>
    <w:rsid w:val="00A43D8B"/>
    <w:rPr>
      <w:rFonts w:ascii="Calibri" w:hAnsi="Calibri" w:cs="Lucida Grande Regular"/>
      <w:b/>
      <w:color w:val="263E78"/>
      <w:szCs w:val="17"/>
      <w:shd w:val="clear" w:color="auto" w:fill="FFFFFF"/>
      <w:lang w:val="en-GB" w:eastAsia="en-US"/>
    </w:rPr>
  </w:style>
  <w:style w:type="paragraph" w:customStyle="1" w:styleId="Tableorimagecaption">
    <w:name w:val="Table or image caption"/>
    <w:basedOn w:val="Normal"/>
    <w:next w:val="Normal"/>
    <w:link w:val="TableorimagecaptionChar"/>
    <w:rsid w:val="00D83BE0"/>
    <w:pPr>
      <w:spacing w:before="240" w:after="60" w:line="280" w:lineRule="atLeast"/>
    </w:pPr>
    <w:rPr>
      <w:rFonts w:cs="Times New Roman"/>
      <w:b/>
      <w:color w:val="263E78"/>
      <w:sz w:val="20"/>
    </w:rPr>
  </w:style>
  <w:style w:type="character" w:customStyle="1" w:styleId="TableorimagecaptionChar">
    <w:name w:val="Table or image caption Char"/>
    <w:link w:val="Tableorimagecaption"/>
    <w:rsid w:val="00D83BE0"/>
    <w:rPr>
      <w:rFonts w:ascii="Calibri" w:hAnsi="Calibri" w:cs="Lucida Grande Regular"/>
      <w:b/>
      <w:color w:val="263E78"/>
      <w:szCs w:val="17"/>
      <w:lang w:val="en-GB" w:eastAsia="en-US"/>
    </w:rPr>
  </w:style>
  <w:style w:type="paragraph" w:styleId="Caption">
    <w:name w:val="caption"/>
    <w:basedOn w:val="Normal"/>
    <w:next w:val="Normal"/>
    <w:uiPriority w:val="2"/>
    <w:qFormat/>
    <w:rsid w:val="00CE62D9"/>
    <w:pPr>
      <w:spacing w:before="240" w:after="60" w:line="280" w:lineRule="atLeast"/>
    </w:pPr>
    <w:rPr>
      <w:b/>
      <w:bCs/>
      <w:color w:val="263E78"/>
      <w:szCs w:val="20"/>
    </w:rPr>
  </w:style>
  <w:style w:type="paragraph" w:customStyle="1" w:styleId="Tablesubheading">
    <w:name w:val="Table subheading"/>
    <w:basedOn w:val="Tableheading"/>
    <w:link w:val="TablesubheadingChar"/>
    <w:qFormat/>
    <w:rsid w:val="00ED436B"/>
    <w:rPr>
      <w:i/>
      <w:color w:val="263E78"/>
      <w:sz w:val="17"/>
    </w:rPr>
  </w:style>
  <w:style w:type="character" w:customStyle="1" w:styleId="TablesubheadingChar">
    <w:name w:val="Table subheading Char"/>
    <w:link w:val="Tablesubheading"/>
    <w:rsid w:val="00ED436B"/>
    <w:rPr>
      <w:rFonts w:ascii="Calibri" w:hAnsi="Calibri" w:cs="Lucida Grande Bold"/>
      <w:b/>
      <w:bCs/>
      <w:i/>
      <w:color w:val="263E78"/>
      <w:sz w:val="17"/>
      <w:szCs w:val="17"/>
      <w:lang w:val="en-GB" w:eastAsia="en-US"/>
    </w:rPr>
  </w:style>
  <w:style w:type="paragraph" w:customStyle="1" w:styleId="Rowheading">
    <w:name w:val="Row  heading"/>
    <w:basedOn w:val="TablebodyTable"/>
    <w:link w:val="RowheadingChar"/>
    <w:qFormat/>
    <w:rsid w:val="00ED436B"/>
    <w:rPr>
      <w:b/>
      <w:color w:val="263E78"/>
    </w:rPr>
  </w:style>
  <w:style w:type="character" w:customStyle="1" w:styleId="RowheadingChar">
    <w:name w:val="Row  heading Char"/>
    <w:link w:val="Rowheading"/>
    <w:rsid w:val="00ED436B"/>
    <w:rPr>
      <w:rFonts w:ascii="Calibri" w:hAnsi="Calibri" w:cs="Lucida Grande Regular"/>
      <w:b/>
      <w:color w:val="263E78"/>
      <w:sz w:val="16"/>
      <w:szCs w:val="14"/>
      <w:lang w:val="en-GB" w:eastAsia="en-US"/>
    </w:rPr>
  </w:style>
  <w:style w:type="paragraph" w:styleId="ListNumber3">
    <w:name w:val="List Number 3"/>
    <w:basedOn w:val="Normal"/>
    <w:uiPriority w:val="99"/>
    <w:semiHidden/>
    <w:rsid w:val="00677EAD"/>
    <w:pPr>
      <w:numPr>
        <w:numId w:val="7"/>
      </w:numPr>
      <w:contextualSpacing/>
    </w:pPr>
  </w:style>
  <w:style w:type="paragraph" w:styleId="ListNumber4">
    <w:name w:val="List Number 4"/>
    <w:basedOn w:val="Normal"/>
    <w:uiPriority w:val="99"/>
    <w:semiHidden/>
    <w:rsid w:val="00677EAD"/>
    <w:pPr>
      <w:numPr>
        <w:numId w:val="8"/>
      </w:numPr>
      <w:contextualSpacing/>
    </w:pPr>
  </w:style>
  <w:style w:type="paragraph" w:customStyle="1" w:styleId="Numlist">
    <w:name w:val="Num list"/>
    <w:basedOn w:val="Normal"/>
    <w:link w:val="NumlistChar"/>
    <w:qFormat/>
    <w:rsid w:val="00BE5346"/>
    <w:pPr>
      <w:numPr>
        <w:numId w:val="9"/>
      </w:numPr>
      <w:tabs>
        <w:tab w:val="left" w:pos="426"/>
      </w:tabs>
      <w:ind w:left="426" w:hanging="426"/>
    </w:pPr>
    <w:rPr>
      <w:rFonts w:cs="Times New Roman"/>
    </w:rPr>
  </w:style>
  <w:style w:type="paragraph" w:customStyle="1" w:styleId="Numlist2">
    <w:name w:val="Num list 2"/>
    <w:basedOn w:val="Normal"/>
    <w:link w:val="Numlist2Char"/>
    <w:qFormat/>
    <w:rsid w:val="00BE5346"/>
    <w:pPr>
      <w:numPr>
        <w:ilvl w:val="1"/>
        <w:numId w:val="9"/>
      </w:numPr>
      <w:tabs>
        <w:tab w:val="left" w:pos="851"/>
      </w:tabs>
      <w:ind w:left="851" w:hanging="567"/>
    </w:pPr>
    <w:rPr>
      <w:rFonts w:cs="Times New Roman"/>
    </w:rPr>
  </w:style>
  <w:style w:type="character" w:customStyle="1" w:styleId="NumlistChar">
    <w:name w:val="Num list Char"/>
    <w:link w:val="Numlist"/>
    <w:rsid w:val="00BE5346"/>
    <w:rPr>
      <w:rFonts w:cs="Times New Roman"/>
      <w:color w:val="000000"/>
      <w:sz w:val="22"/>
      <w:szCs w:val="17"/>
      <w:lang w:val="en-GB" w:eastAsia="en-US"/>
    </w:rPr>
  </w:style>
  <w:style w:type="paragraph" w:customStyle="1" w:styleId="Numlist3">
    <w:name w:val="Num list 3"/>
    <w:basedOn w:val="Normal"/>
    <w:link w:val="Numlist3Char"/>
    <w:qFormat/>
    <w:rsid w:val="00BE5346"/>
    <w:pPr>
      <w:numPr>
        <w:ilvl w:val="2"/>
        <w:numId w:val="9"/>
      </w:numPr>
      <w:tabs>
        <w:tab w:val="left" w:pos="1276"/>
      </w:tabs>
      <w:ind w:left="1276" w:hanging="709"/>
    </w:pPr>
    <w:rPr>
      <w:rFonts w:cs="Times New Roman"/>
    </w:rPr>
  </w:style>
  <w:style w:type="character" w:customStyle="1" w:styleId="Numlist2Char">
    <w:name w:val="Num list 2 Char"/>
    <w:link w:val="Numlist2"/>
    <w:rsid w:val="00BE5346"/>
    <w:rPr>
      <w:rFonts w:cs="Times New Roman"/>
      <w:color w:val="000000"/>
      <w:sz w:val="22"/>
      <w:szCs w:val="17"/>
      <w:lang w:val="en-GB" w:eastAsia="en-US"/>
    </w:rPr>
  </w:style>
  <w:style w:type="paragraph" w:customStyle="1" w:styleId="Numlist4">
    <w:name w:val="Num list 4"/>
    <w:basedOn w:val="Normal"/>
    <w:link w:val="Numlist4Char"/>
    <w:qFormat/>
    <w:rsid w:val="00BE5346"/>
    <w:pPr>
      <w:numPr>
        <w:ilvl w:val="3"/>
        <w:numId w:val="9"/>
      </w:numPr>
      <w:tabs>
        <w:tab w:val="left" w:pos="1701"/>
      </w:tabs>
      <w:ind w:left="1701" w:hanging="850"/>
    </w:pPr>
    <w:rPr>
      <w:rFonts w:cs="Times New Roman"/>
    </w:rPr>
  </w:style>
  <w:style w:type="character" w:customStyle="1" w:styleId="Numlist3Char">
    <w:name w:val="Num list 3 Char"/>
    <w:link w:val="Numlist3"/>
    <w:rsid w:val="00BE5346"/>
    <w:rPr>
      <w:rFonts w:cs="Times New Roman"/>
      <w:color w:val="000000"/>
      <w:sz w:val="22"/>
      <w:szCs w:val="17"/>
      <w:lang w:val="en-GB" w:eastAsia="en-US"/>
    </w:rPr>
  </w:style>
  <w:style w:type="character" w:customStyle="1" w:styleId="Numlist4Char">
    <w:name w:val="Num list 4 Char"/>
    <w:link w:val="Numlist4"/>
    <w:rsid w:val="00BE5346"/>
    <w:rPr>
      <w:rFonts w:cs="Times New Roman"/>
      <w:color w:val="000000"/>
      <w:sz w:val="22"/>
      <w:szCs w:val="17"/>
      <w:lang w:val="en-GB" w:eastAsia="en-US"/>
    </w:rPr>
  </w:style>
  <w:style w:type="paragraph" w:styleId="TOC4">
    <w:name w:val="toc 4"/>
    <w:basedOn w:val="Normal"/>
    <w:next w:val="Normal"/>
    <w:autoRedefine/>
    <w:uiPriority w:val="39"/>
    <w:semiHidden/>
    <w:rsid w:val="001A1861"/>
    <w:pPr>
      <w:spacing w:after="0"/>
      <w:ind w:left="660"/>
    </w:pPr>
    <w:rPr>
      <w:sz w:val="18"/>
      <w:szCs w:val="18"/>
    </w:rPr>
  </w:style>
  <w:style w:type="paragraph" w:styleId="TOC5">
    <w:name w:val="toc 5"/>
    <w:basedOn w:val="Normal"/>
    <w:next w:val="Normal"/>
    <w:autoRedefine/>
    <w:uiPriority w:val="39"/>
    <w:semiHidden/>
    <w:rsid w:val="001A1861"/>
    <w:pPr>
      <w:spacing w:after="0"/>
      <w:ind w:left="880"/>
    </w:pPr>
    <w:rPr>
      <w:sz w:val="18"/>
      <w:szCs w:val="18"/>
    </w:rPr>
  </w:style>
  <w:style w:type="paragraph" w:styleId="TOC6">
    <w:name w:val="toc 6"/>
    <w:basedOn w:val="Normal"/>
    <w:next w:val="Normal"/>
    <w:autoRedefine/>
    <w:uiPriority w:val="39"/>
    <w:semiHidden/>
    <w:rsid w:val="001A1861"/>
    <w:pPr>
      <w:spacing w:after="0"/>
      <w:ind w:left="1100"/>
    </w:pPr>
    <w:rPr>
      <w:sz w:val="18"/>
      <w:szCs w:val="18"/>
    </w:rPr>
  </w:style>
  <w:style w:type="paragraph" w:styleId="TOC7">
    <w:name w:val="toc 7"/>
    <w:basedOn w:val="Normal"/>
    <w:next w:val="Normal"/>
    <w:autoRedefine/>
    <w:uiPriority w:val="39"/>
    <w:semiHidden/>
    <w:rsid w:val="001A1861"/>
    <w:pPr>
      <w:spacing w:after="0"/>
      <w:ind w:left="1320"/>
    </w:pPr>
    <w:rPr>
      <w:sz w:val="18"/>
      <w:szCs w:val="18"/>
    </w:rPr>
  </w:style>
  <w:style w:type="paragraph" w:styleId="TOC8">
    <w:name w:val="toc 8"/>
    <w:basedOn w:val="Normal"/>
    <w:next w:val="Normal"/>
    <w:autoRedefine/>
    <w:uiPriority w:val="39"/>
    <w:semiHidden/>
    <w:rsid w:val="001A1861"/>
    <w:pPr>
      <w:spacing w:after="0"/>
      <w:ind w:left="1540"/>
    </w:pPr>
    <w:rPr>
      <w:sz w:val="18"/>
      <w:szCs w:val="18"/>
    </w:rPr>
  </w:style>
  <w:style w:type="paragraph" w:styleId="TOC9">
    <w:name w:val="toc 9"/>
    <w:basedOn w:val="Normal"/>
    <w:next w:val="Normal"/>
    <w:autoRedefine/>
    <w:uiPriority w:val="39"/>
    <w:semiHidden/>
    <w:rsid w:val="001A1861"/>
    <w:pPr>
      <w:spacing w:after="0"/>
      <w:ind w:left="1760"/>
    </w:pPr>
    <w:rPr>
      <w:sz w:val="18"/>
      <w:szCs w:val="18"/>
    </w:rPr>
  </w:style>
  <w:style w:type="table" w:customStyle="1" w:styleId="LightShading-Accent11">
    <w:name w:val="Light Shading - Accent 11"/>
    <w:basedOn w:val="TableNormal"/>
    <w:uiPriority w:val="60"/>
    <w:rsid w:val="00E614A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083C34"/>
    <w:pPr>
      <w:autoSpaceDE w:val="0"/>
      <w:autoSpaceDN w:val="0"/>
      <w:adjustRightInd w:val="0"/>
    </w:pPr>
    <w:rPr>
      <w:rFonts w:ascii="Arial Mäori" w:hAnsi="Arial Mäori" w:cs="Arial Mäori"/>
      <w:color w:val="000000"/>
      <w:sz w:val="24"/>
      <w:szCs w:val="24"/>
    </w:rPr>
  </w:style>
  <w:style w:type="paragraph" w:styleId="NormalWeb">
    <w:name w:val="Normal (Web)"/>
    <w:basedOn w:val="Normal"/>
    <w:uiPriority w:val="99"/>
    <w:semiHidden/>
    <w:unhideWhenUsed/>
    <w:rsid w:val="007719D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NZ" w:eastAsia="en-NZ"/>
    </w:rPr>
  </w:style>
  <w:style w:type="paragraph" w:customStyle="1" w:styleId="MOJHeading1">
    <w:name w:val="MOJ Heading 1"/>
    <w:basedOn w:val="Normal"/>
    <w:next w:val="MOJNumPara"/>
    <w:rsid w:val="009E1F32"/>
    <w:pPr>
      <w:keepNext/>
      <w:pBdr>
        <w:bottom w:val="single" w:sz="8" w:space="1" w:color="auto"/>
      </w:pBdr>
      <w:suppressAutoHyphens w:val="0"/>
      <w:autoSpaceDE/>
      <w:autoSpaceDN/>
      <w:adjustRightInd/>
      <w:spacing w:before="230" w:after="200" w:line="276" w:lineRule="auto"/>
      <w:textAlignment w:val="auto"/>
      <w:outlineLvl w:val="0"/>
    </w:pPr>
    <w:rPr>
      <w:rFonts w:cs="Times New Roman"/>
      <w:b/>
      <w:color w:val="auto"/>
      <w:sz w:val="24"/>
      <w:szCs w:val="22"/>
      <w:lang w:val="en-NZ"/>
    </w:rPr>
  </w:style>
  <w:style w:type="paragraph" w:customStyle="1" w:styleId="MOJNumPara">
    <w:name w:val="MOJ Num Para"/>
    <w:basedOn w:val="Normal"/>
    <w:rsid w:val="009E1F32"/>
    <w:pPr>
      <w:numPr>
        <w:numId w:val="10"/>
      </w:numPr>
      <w:suppressAutoHyphens w:val="0"/>
      <w:autoSpaceDE/>
      <w:autoSpaceDN/>
      <w:adjustRightInd/>
      <w:spacing w:before="230" w:after="200" w:line="276" w:lineRule="auto"/>
      <w:textAlignment w:val="auto"/>
    </w:pPr>
    <w:rPr>
      <w:rFonts w:cs="Times New Roman"/>
      <w:color w:val="auto"/>
      <w:szCs w:val="22"/>
      <w:lang w:val="en-NZ"/>
    </w:rPr>
  </w:style>
  <w:style w:type="paragraph" w:customStyle="1" w:styleId="MOJLevel2NumPara">
    <w:name w:val="MOJ Level 2 Num Para"/>
    <w:basedOn w:val="MOJNumPara"/>
    <w:rsid w:val="009E1F32"/>
    <w:pPr>
      <w:numPr>
        <w:ilvl w:val="1"/>
      </w:numPr>
    </w:pPr>
  </w:style>
  <w:style w:type="paragraph" w:customStyle="1" w:styleId="MOJLevel3NumPara">
    <w:name w:val="MOJ Level 3 Num Para"/>
    <w:basedOn w:val="MOJLevel2NumPara"/>
    <w:rsid w:val="009E1F32"/>
    <w:pPr>
      <w:numPr>
        <w:ilvl w:val="2"/>
      </w:numPr>
    </w:pPr>
  </w:style>
  <w:style w:type="paragraph" w:customStyle="1" w:styleId="MOJLevel4NumPara">
    <w:name w:val="MOJ Level 4 Num Para"/>
    <w:basedOn w:val="MOJLevel3NumPara"/>
    <w:rsid w:val="009E1F32"/>
    <w:pPr>
      <w:numPr>
        <w:ilvl w:val="3"/>
      </w:numPr>
    </w:pPr>
  </w:style>
  <w:style w:type="character" w:customStyle="1" w:styleId="label">
    <w:name w:val="label"/>
    <w:basedOn w:val="DefaultParagraphFont"/>
    <w:rsid w:val="00832900"/>
  </w:style>
  <w:style w:type="character" w:customStyle="1" w:styleId="spc1">
    <w:name w:val="spc1"/>
    <w:rsid w:val="00832900"/>
    <w:rPr>
      <w:strike w:val="0"/>
      <w:dstrike w:val="0"/>
      <w:u w:val="none"/>
      <w:effect w:val="none"/>
    </w:rPr>
  </w:style>
  <w:style w:type="character" w:customStyle="1" w:styleId="q1">
    <w:name w:val="q1"/>
    <w:rsid w:val="00832900"/>
    <w:rPr>
      <w:b w:val="0"/>
      <w:bCs w:val="0"/>
      <w:i w:val="0"/>
      <w:iCs w:val="0"/>
      <w:spacing w:val="13"/>
    </w:rPr>
  </w:style>
  <w:style w:type="paragraph" w:customStyle="1" w:styleId="labelled4">
    <w:name w:val="labelled4"/>
    <w:basedOn w:val="Normal"/>
    <w:rsid w:val="00832900"/>
    <w:pPr>
      <w:suppressAutoHyphens w:val="0"/>
      <w:autoSpaceDE/>
      <w:autoSpaceDN/>
      <w:adjustRightInd/>
      <w:spacing w:after="0" w:line="288" w:lineRule="atLeast"/>
      <w:ind w:right="240"/>
      <w:textAlignment w:val="auto"/>
    </w:pPr>
    <w:rPr>
      <w:rFonts w:ascii="Times New Roman" w:eastAsia="Times New Roman" w:hAnsi="Times New Roman" w:cs="Times New Roman"/>
      <w:sz w:val="24"/>
      <w:szCs w:val="24"/>
      <w:lang w:val="en-NZ" w:eastAsia="en-NZ"/>
    </w:rPr>
  </w:style>
  <w:style w:type="paragraph" w:styleId="ListParagraph">
    <w:name w:val="List Paragraph"/>
    <w:basedOn w:val="Normal"/>
    <w:uiPriority w:val="34"/>
    <w:qFormat/>
    <w:rsid w:val="00A11FFC"/>
    <w:pPr>
      <w:suppressAutoHyphens w:val="0"/>
      <w:autoSpaceDE/>
      <w:autoSpaceDN/>
      <w:adjustRightInd/>
      <w:spacing w:after="200" w:line="276" w:lineRule="auto"/>
      <w:ind w:left="720"/>
      <w:contextualSpacing/>
      <w:textAlignment w:val="auto"/>
    </w:pPr>
    <w:rPr>
      <w:rFonts w:cs="Times New Roman"/>
      <w:color w:val="auto"/>
      <w:szCs w:val="22"/>
      <w:lang w:val="en-NZ"/>
    </w:rPr>
  </w:style>
  <w:style w:type="character" w:styleId="Strong">
    <w:name w:val="Strong"/>
    <w:uiPriority w:val="22"/>
    <w:qFormat/>
    <w:rsid w:val="00FA5DE5"/>
    <w:rPr>
      <w:b/>
      <w:bCs/>
    </w:rPr>
  </w:style>
  <w:style w:type="paragraph" w:styleId="Revision">
    <w:name w:val="Revision"/>
    <w:hidden/>
    <w:uiPriority w:val="99"/>
    <w:semiHidden/>
    <w:rsid w:val="00233F07"/>
    <w:rPr>
      <w:rFonts w:cs="Lucida Grande Regular"/>
      <w:color w:val="000000"/>
      <w:sz w:val="22"/>
      <w:szCs w:val="17"/>
      <w:lang w:val="en-GB" w:eastAsia="en-US"/>
    </w:rPr>
  </w:style>
  <w:style w:type="paragraph" w:styleId="BodyText">
    <w:name w:val="Body Text"/>
    <w:basedOn w:val="Normal"/>
    <w:link w:val="BodyTextChar"/>
    <w:uiPriority w:val="1"/>
    <w:qFormat/>
    <w:rsid w:val="006F538A"/>
    <w:pPr>
      <w:widowControl w:val="0"/>
      <w:suppressAutoHyphens w:val="0"/>
      <w:autoSpaceDE/>
      <w:autoSpaceDN/>
      <w:adjustRightInd/>
      <w:spacing w:after="0" w:line="240" w:lineRule="auto"/>
      <w:ind w:left="100"/>
      <w:textAlignment w:val="auto"/>
    </w:pPr>
    <w:rPr>
      <w:rFonts w:ascii="Futura Hv BT" w:eastAsia="Futura Hv BT" w:hAnsi="Futura Hv BT" w:cstheme="minorBidi"/>
      <w:color w:val="auto"/>
      <w:sz w:val="18"/>
      <w:szCs w:val="18"/>
      <w:lang w:val="en-US"/>
    </w:rPr>
  </w:style>
  <w:style w:type="character" w:customStyle="1" w:styleId="BodyTextChar">
    <w:name w:val="Body Text Char"/>
    <w:basedOn w:val="DefaultParagraphFont"/>
    <w:link w:val="BodyText"/>
    <w:uiPriority w:val="1"/>
    <w:rsid w:val="006F538A"/>
    <w:rPr>
      <w:rFonts w:ascii="Futura Hv BT" w:eastAsia="Futura Hv BT" w:hAnsi="Futura Hv BT" w:cstheme="minorBidi"/>
      <w:sz w:val="18"/>
      <w:szCs w:val="18"/>
      <w:lang w:val="en-US" w:eastAsia="en-US"/>
    </w:rPr>
  </w:style>
  <w:style w:type="paragraph" w:styleId="Title">
    <w:name w:val="Title"/>
    <w:basedOn w:val="Normal"/>
    <w:next w:val="Normal"/>
    <w:link w:val="TitleChar"/>
    <w:uiPriority w:val="99"/>
    <w:qFormat/>
    <w:rsid w:val="00720EFD"/>
    <w:pPr>
      <w:suppressAutoHyphens w:val="0"/>
      <w:autoSpaceDE/>
      <w:autoSpaceDN/>
      <w:adjustRightInd/>
      <w:spacing w:after="300" w:line="240" w:lineRule="auto"/>
      <w:contextualSpacing/>
      <w:textAlignment w:val="auto"/>
    </w:pPr>
    <w:rPr>
      <w:rFonts w:ascii="Arial" w:eastAsia="MS Gothic" w:hAnsi="Arial" w:cs="Times New Roman"/>
      <w:b/>
      <w:color w:val="17365D"/>
      <w:spacing w:val="5"/>
      <w:kern w:val="28"/>
      <w:sz w:val="40"/>
      <w:szCs w:val="52"/>
    </w:rPr>
  </w:style>
  <w:style w:type="character" w:customStyle="1" w:styleId="TitleChar">
    <w:name w:val="Title Char"/>
    <w:basedOn w:val="DefaultParagraphFont"/>
    <w:link w:val="Title"/>
    <w:uiPriority w:val="99"/>
    <w:rsid w:val="00720EFD"/>
    <w:rPr>
      <w:rFonts w:ascii="Arial" w:eastAsia="MS Gothic" w:hAnsi="Arial" w:cs="Times New Roman"/>
      <w:b/>
      <w:color w:val="17365D"/>
      <w:spacing w:val="5"/>
      <w:kern w:val="28"/>
      <w:sz w:val="40"/>
      <w:szCs w:val="52"/>
      <w:lang w:eastAsia="en-US"/>
    </w:rPr>
  </w:style>
  <w:style w:type="character" w:styleId="Emphasis">
    <w:name w:val="Emphasis"/>
    <w:basedOn w:val="DefaultParagraphFont"/>
    <w:uiPriority w:val="20"/>
    <w:qFormat/>
    <w:rsid w:val="009437FA"/>
    <w:rPr>
      <w:i/>
      <w:iCs/>
    </w:rPr>
  </w:style>
  <w:style w:type="paragraph" w:styleId="Subtitle">
    <w:name w:val="Subtitle"/>
    <w:basedOn w:val="Normal"/>
    <w:next w:val="Normal"/>
    <w:link w:val="SubtitleChar"/>
    <w:qFormat/>
    <w:rsid w:val="006226C3"/>
    <w:pPr>
      <w:numPr>
        <w:ilvl w:val="1"/>
      </w:numPr>
      <w:suppressAutoHyphens w:val="0"/>
      <w:autoSpaceDE/>
      <w:autoSpaceDN/>
      <w:adjustRightInd/>
      <w:spacing w:line="360" w:lineRule="auto"/>
      <w:textAlignment w:val="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6226C3"/>
    <w:rPr>
      <w:rFonts w:ascii="Cambria" w:eastAsia="Times New Roman" w:hAnsi="Cambria" w:cs="Times New Roman"/>
      <w:i/>
      <w:iCs/>
      <w:color w:val="4F81BD"/>
      <w:spacing w:val="15"/>
      <w:sz w:val="24"/>
      <w:szCs w:val="24"/>
      <w:lang w:eastAsia="en-US"/>
    </w:rPr>
  </w:style>
  <w:style w:type="paragraph" w:customStyle="1" w:styleId="MediumGrid2-Accent11">
    <w:name w:val="Medium Grid 2 - Accent 11"/>
    <w:uiPriority w:val="1"/>
    <w:qFormat/>
    <w:rsid w:val="006226C3"/>
    <w:rPr>
      <w:rFonts w:eastAsia="Cambria"/>
      <w:sz w:val="22"/>
      <w:szCs w:val="22"/>
      <w:lang w:eastAsia="en-US"/>
    </w:rPr>
  </w:style>
  <w:style w:type="table" w:customStyle="1" w:styleId="LightShading-Accent12">
    <w:name w:val="Light Shading - Accent 12"/>
    <w:basedOn w:val="TableNormal"/>
    <w:uiPriority w:val="60"/>
    <w:rsid w:val="001C47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7733">
      <w:bodyDiv w:val="1"/>
      <w:marLeft w:val="0"/>
      <w:marRight w:val="0"/>
      <w:marTop w:val="0"/>
      <w:marBottom w:val="0"/>
      <w:divBdr>
        <w:top w:val="none" w:sz="0" w:space="0" w:color="auto"/>
        <w:left w:val="none" w:sz="0" w:space="0" w:color="auto"/>
        <w:bottom w:val="none" w:sz="0" w:space="0" w:color="auto"/>
        <w:right w:val="none" w:sz="0" w:space="0" w:color="auto"/>
      </w:divBdr>
      <w:divsChild>
        <w:div w:id="1727533591">
          <w:marLeft w:val="0"/>
          <w:marRight w:val="0"/>
          <w:marTop w:val="0"/>
          <w:marBottom w:val="0"/>
          <w:divBdr>
            <w:top w:val="none" w:sz="0" w:space="0" w:color="auto"/>
            <w:left w:val="none" w:sz="0" w:space="0" w:color="auto"/>
            <w:bottom w:val="none" w:sz="0" w:space="0" w:color="auto"/>
            <w:right w:val="none" w:sz="0" w:space="0" w:color="auto"/>
          </w:divBdr>
          <w:divsChild>
            <w:div w:id="565796710">
              <w:marLeft w:val="0"/>
              <w:marRight w:val="0"/>
              <w:marTop w:val="0"/>
              <w:marBottom w:val="0"/>
              <w:divBdr>
                <w:top w:val="none" w:sz="0" w:space="0" w:color="auto"/>
                <w:left w:val="none" w:sz="0" w:space="0" w:color="auto"/>
                <w:bottom w:val="none" w:sz="0" w:space="0" w:color="auto"/>
                <w:right w:val="none" w:sz="0" w:space="0" w:color="auto"/>
              </w:divBdr>
              <w:divsChild>
                <w:div w:id="2020156686">
                  <w:marLeft w:val="0"/>
                  <w:marRight w:val="0"/>
                  <w:marTop w:val="86"/>
                  <w:marBottom w:val="0"/>
                  <w:divBdr>
                    <w:top w:val="none" w:sz="0" w:space="0" w:color="auto"/>
                    <w:left w:val="none" w:sz="0" w:space="0" w:color="auto"/>
                    <w:bottom w:val="none" w:sz="0" w:space="0" w:color="auto"/>
                    <w:right w:val="none" w:sz="0" w:space="0" w:color="auto"/>
                  </w:divBdr>
                  <w:divsChild>
                    <w:div w:id="1077169918">
                      <w:marLeft w:val="369"/>
                      <w:marRight w:val="185"/>
                      <w:marTop w:val="0"/>
                      <w:marBottom w:val="0"/>
                      <w:divBdr>
                        <w:top w:val="none" w:sz="0" w:space="0" w:color="auto"/>
                        <w:left w:val="none" w:sz="0" w:space="0" w:color="auto"/>
                        <w:bottom w:val="none" w:sz="0" w:space="0" w:color="auto"/>
                        <w:right w:val="none" w:sz="0" w:space="0" w:color="auto"/>
                      </w:divBdr>
                      <w:divsChild>
                        <w:div w:id="1743408919">
                          <w:marLeft w:val="0"/>
                          <w:marRight w:val="0"/>
                          <w:marTop w:val="0"/>
                          <w:marBottom w:val="492"/>
                          <w:divBdr>
                            <w:top w:val="single" w:sz="4" w:space="0" w:color="314664"/>
                            <w:left w:val="single" w:sz="4" w:space="0" w:color="314664"/>
                            <w:bottom w:val="single" w:sz="4" w:space="0" w:color="314664"/>
                            <w:right w:val="single" w:sz="4" w:space="0" w:color="314664"/>
                          </w:divBdr>
                          <w:divsChild>
                            <w:div w:id="1865509538">
                              <w:marLeft w:val="0"/>
                              <w:marRight w:val="0"/>
                              <w:marTop w:val="0"/>
                              <w:marBottom w:val="0"/>
                              <w:divBdr>
                                <w:top w:val="none" w:sz="0" w:space="0" w:color="auto"/>
                                <w:left w:val="none" w:sz="0" w:space="0" w:color="auto"/>
                                <w:bottom w:val="none" w:sz="0" w:space="0" w:color="auto"/>
                                <w:right w:val="none" w:sz="0" w:space="0" w:color="auto"/>
                              </w:divBdr>
                              <w:divsChild>
                                <w:div w:id="2133094227">
                                  <w:marLeft w:val="0"/>
                                  <w:marRight w:val="0"/>
                                  <w:marTop w:val="0"/>
                                  <w:marBottom w:val="0"/>
                                  <w:divBdr>
                                    <w:top w:val="none" w:sz="0" w:space="0" w:color="auto"/>
                                    <w:left w:val="none" w:sz="0" w:space="0" w:color="auto"/>
                                    <w:bottom w:val="none" w:sz="0" w:space="0" w:color="auto"/>
                                    <w:right w:val="none" w:sz="0" w:space="0" w:color="auto"/>
                                  </w:divBdr>
                                  <w:divsChild>
                                    <w:div w:id="652762165">
                                      <w:marLeft w:val="0"/>
                                      <w:marRight w:val="0"/>
                                      <w:marTop w:val="0"/>
                                      <w:marBottom w:val="0"/>
                                      <w:divBdr>
                                        <w:top w:val="none" w:sz="0" w:space="0" w:color="auto"/>
                                        <w:left w:val="none" w:sz="0" w:space="0" w:color="auto"/>
                                        <w:bottom w:val="none" w:sz="0" w:space="0" w:color="auto"/>
                                        <w:right w:val="none" w:sz="0" w:space="0" w:color="auto"/>
                                      </w:divBdr>
                                      <w:divsChild>
                                        <w:div w:id="2083865916">
                                          <w:marLeft w:val="0"/>
                                          <w:marRight w:val="0"/>
                                          <w:marTop w:val="0"/>
                                          <w:marBottom w:val="0"/>
                                          <w:divBdr>
                                            <w:top w:val="none" w:sz="0" w:space="0" w:color="auto"/>
                                            <w:left w:val="none" w:sz="0" w:space="0" w:color="auto"/>
                                            <w:bottom w:val="none" w:sz="0" w:space="0" w:color="auto"/>
                                            <w:right w:val="none" w:sz="0" w:space="0" w:color="auto"/>
                                          </w:divBdr>
                                          <w:divsChild>
                                            <w:div w:id="688220277">
                                              <w:marLeft w:val="0"/>
                                              <w:marRight w:val="0"/>
                                              <w:marTop w:val="0"/>
                                              <w:marBottom w:val="0"/>
                                              <w:divBdr>
                                                <w:top w:val="none" w:sz="0" w:space="0" w:color="auto"/>
                                                <w:left w:val="none" w:sz="0" w:space="0" w:color="auto"/>
                                                <w:bottom w:val="none" w:sz="0" w:space="0" w:color="auto"/>
                                                <w:right w:val="none" w:sz="0" w:space="0" w:color="auto"/>
                                              </w:divBdr>
                                              <w:divsChild>
                                                <w:div w:id="2026596497">
                                                  <w:marLeft w:val="0"/>
                                                  <w:marRight w:val="0"/>
                                                  <w:marTop w:val="0"/>
                                                  <w:marBottom w:val="0"/>
                                                  <w:divBdr>
                                                    <w:top w:val="none" w:sz="0" w:space="0" w:color="auto"/>
                                                    <w:left w:val="none" w:sz="0" w:space="0" w:color="auto"/>
                                                    <w:bottom w:val="none" w:sz="0" w:space="0" w:color="auto"/>
                                                    <w:right w:val="none" w:sz="0" w:space="0" w:color="auto"/>
                                                  </w:divBdr>
                                                  <w:divsChild>
                                                    <w:div w:id="4234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118263">
      <w:bodyDiv w:val="1"/>
      <w:marLeft w:val="0"/>
      <w:marRight w:val="0"/>
      <w:marTop w:val="0"/>
      <w:marBottom w:val="0"/>
      <w:divBdr>
        <w:top w:val="none" w:sz="0" w:space="0" w:color="auto"/>
        <w:left w:val="none" w:sz="0" w:space="0" w:color="auto"/>
        <w:bottom w:val="none" w:sz="0" w:space="0" w:color="auto"/>
        <w:right w:val="none" w:sz="0" w:space="0" w:color="auto"/>
      </w:divBdr>
      <w:divsChild>
        <w:div w:id="1990792758">
          <w:marLeft w:val="0"/>
          <w:marRight w:val="0"/>
          <w:marTop w:val="0"/>
          <w:marBottom w:val="0"/>
          <w:divBdr>
            <w:top w:val="none" w:sz="0" w:space="0" w:color="auto"/>
            <w:left w:val="none" w:sz="0" w:space="0" w:color="auto"/>
            <w:bottom w:val="none" w:sz="0" w:space="0" w:color="auto"/>
            <w:right w:val="none" w:sz="0" w:space="0" w:color="auto"/>
          </w:divBdr>
          <w:divsChild>
            <w:div w:id="1132091454">
              <w:marLeft w:val="0"/>
              <w:marRight w:val="0"/>
              <w:marTop w:val="0"/>
              <w:marBottom w:val="0"/>
              <w:divBdr>
                <w:top w:val="none" w:sz="0" w:space="0" w:color="auto"/>
                <w:left w:val="none" w:sz="0" w:space="0" w:color="auto"/>
                <w:bottom w:val="none" w:sz="0" w:space="0" w:color="auto"/>
                <w:right w:val="none" w:sz="0" w:space="0" w:color="auto"/>
              </w:divBdr>
              <w:divsChild>
                <w:div w:id="21423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8608">
      <w:bodyDiv w:val="1"/>
      <w:marLeft w:val="0"/>
      <w:marRight w:val="0"/>
      <w:marTop w:val="0"/>
      <w:marBottom w:val="0"/>
      <w:divBdr>
        <w:top w:val="none" w:sz="0" w:space="0" w:color="auto"/>
        <w:left w:val="none" w:sz="0" w:space="0" w:color="auto"/>
        <w:bottom w:val="none" w:sz="0" w:space="0" w:color="auto"/>
        <w:right w:val="none" w:sz="0" w:space="0" w:color="auto"/>
      </w:divBdr>
    </w:div>
    <w:div w:id="533731741">
      <w:bodyDiv w:val="1"/>
      <w:marLeft w:val="0"/>
      <w:marRight w:val="0"/>
      <w:marTop w:val="0"/>
      <w:marBottom w:val="0"/>
      <w:divBdr>
        <w:top w:val="none" w:sz="0" w:space="0" w:color="auto"/>
        <w:left w:val="none" w:sz="0" w:space="0" w:color="auto"/>
        <w:bottom w:val="none" w:sz="0" w:space="0" w:color="auto"/>
        <w:right w:val="none" w:sz="0" w:space="0" w:color="auto"/>
      </w:divBdr>
      <w:divsChild>
        <w:div w:id="1594127212">
          <w:marLeft w:val="547"/>
          <w:marRight w:val="0"/>
          <w:marTop w:val="0"/>
          <w:marBottom w:val="0"/>
          <w:divBdr>
            <w:top w:val="none" w:sz="0" w:space="0" w:color="auto"/>
            <w:left w:val="none" w:sz="0" w:space="0" w:color="auto"/>
            <w:bottom w:val="none" w:sz="0" w:space="0" w:color="auto"/>
            <w:right w:val="none" w:sz="0" w:space="0" w:color="auto"/>
          </w:divBdr>
        </w:div>
      </w:divsChild>
    </w:div>
    <w:div w:id="547181794">
      <w:bodyDiv w:val="1"/>
      <w:marLeft w:val="0"/>
      <w:marRight w:val="0"/>
      <w:marTop w:val="0"/>
      <w:marBottom w:val="0"/>
      <w:divBdr>
        <w:top w:val="none" w:sz="0" w:space="0" w:color="auto"/>
        <w:left w:val="none" w:sz="0" w:space="0" w:color="auto"/>
        <w:bottom w:val="none" w:sz="0" w:space="0" w:color="auto"/>
        <w:right w:val="none" w:sz="0" w:space="0" w:color="auto"/>
      </w:divBdr>
    </w:div>
    <w:div w:id="567155719">
      <w:bodyDiv w:val="1"/>
      <w:marLeft w:val="0"/>
      <w:marRight w:val="0"/>
      <w:marTop w:val="0"/>
      <w:marBottom w:val="0"/>
      <w:divBdr>
        <w:top w:val="none" w:sz="0" w:space="0" w:color="auto"/>
        <w:left w:val="none" w:sz="0" w:space="0" w:color="auto"/>
        <w:bottom w:val="none" w:sz="0" w:space="0" w:color="auto"/>
        <w:right w:val="none" w:sz="0" w:space="0" w:color="auto"/>
      </w:divBdr>
    </w:div>
    <w:div w:id="584805094">
      <w:bodyDiv w:val="1"/>
      <w:marLeft w:val="0"/>
      <w:marRight w:val="0"/>
      <w:marTop w:val="0"/>
      <w:marBottom w:val="0"/>
      <w:divBdr>
        <w:top w:val="none" w:sz="0" w:space="0" w:color="auto"/>
        <w:left w:val="none" w:sz="0" w:space="0" w:color="auto"/>
        <w:bottom w:val="none" w:sz="0" w:space="0" w:color="auto"/>
        <w:right w:val="none" w:sz="0" w:space="0" w:color="auto"/>
      </w:divBdr>
    </w:div>
    <w:div w:id="641424462">
      <w:bodyDiv w:val="1"/>
      <w:marLeft w:val="0"/>
      <w:marRight w:val="0"/>
      <w:marTop w:val="0"/>
      <w:marBottom w:val="0"/>
      <w:divBdr>
        <w:top w:val="none" w:sz="0" w:space="0" w:color="auto"/>
        <w:left w:val="none" w:sz="0" w:space="0" w:color="auto"/>
        <w:bottom w:val="none" w:sz="0" w:space="0" w:color="auto"/>
        <w:right w:val="none" w:sz="0" w:space="0" w:color="auto"/>
      </w:divBdr>
      <w:divsChild>
        <w:div w:id="821040425">
          <w:marLeft w:val="547"/>
          <w:marRight w:val="0"/>
          <w:marTop w:val="125"/>
          <w:marBottom w:val="0"/>
          <w:divBdr>
            <w:top w:val="none" w:sz="0" w:space="0" w:color="auto"/>
            <w:left w:val="none" w:sz="0" w:space="0" w:color="auto"/>
            <w:bottom w:val="none" w:sz="0" w:space="0" w:color="auto"/>
            <w:right w:val="none" w:sz="0" w:space="0" w:color="auto"/>
          </w:divBdr>
        </w:div>
        <w:div w:id="1299383704">
          <w:marLeft w:val="547"/>
          <w:marRight w:val="0"/>
          <w:marTop w:val="125"/>
          <w:marBottom w:val="0"/>
          <w:divBdr>
            <w:top w:val="none" w:sz="0" w:space="0" w:color="auto"/>
            <w:left w:val="none" w:sz="0" w:space="0" w:color="auto"/>
            <w:bottom w:val="none" w:sz="0" w:space="0" w:color="auto"/>
            <w:right w:val="none" w:sz="0" w:space="0" w:color="auto"/>
          </w:divBdr>
        </w:div>
        <w:div w:id="1420953561">
          <w:marLeft w:val="547"/>
          <w:marRight w:val="0"/>
          <w:marTop w:val="125"/>
          <w:marBottom w:val="0"/>
          <w:divBdr>
            <w:top w:val="none" w:sz="0" w:space="0" w:color="auto"/>
            <w:left w:val="none" w:sz="0" w:space="0" w:color="auto"/>
            <w:bottom w:val="none" w:sz="0" w:space="0" w:color="auto"/>
            <w:right w:val="none" w:sz="0" w:space="0" w:color="auto"/>
          </w:divBdr>
        </w:div>
      </w:divsChild>
    </w:div>
    <w:div w:id="704520252">
      <w:bodyDiv w:val="1"/>
      <w:marLeft w:val="0"/>
      <w:marRight w:val="0"/>
      <w:marTop w:val="0"/>
      <w:marBottom w:val="0"/>
      <w:divBdr>
        <w:top w:val="none" w:sz="0" w:space="0" w:color="auto"/>
        <w:left w:val="none" w:sz="0" w:space="0" w:color="auto"/>
        <w:bottom w:val="none" w:sz="0" w:space="0" w:color="auto"/>
        <w:right w:val="none" w:sz="0" w:space="0" w:color="auto"/>
      </w:divBdr>
      <w:divsChild>
        <w:div w:id="1876842406">
          <w:marLeft w:val="547"/>
          <w:marRight w:val="0"/>
          <w:marTop w:val="0"/>
          <w:marBottom w:val="0"/>
          <w:divBdr>
            <w:top w:val="none" w:sz="0" w:space="0" w:color="auto"/>
            <w:left w:val="none" w:sz="0" w:space="0" w:color="auto"/>
            <w:bottom w:val="none" w:sz="0" w:space="0" w:color="auto"/>
            <w:right w:val="none" w:sz="0" w:space="0" w:color="auto"/>
          </w:divBdr>
        </w:div>
      </w:divsChild>
    </w:div>
    <w:div w:id="760298850">
      <w:bodyDiv w:val="1"/>
      <w:marLeft w:val="0"/>
      <w:marRight w:val="0"/>
      <w:marTop w:val="0"/>
      <w:marBottom w:val="0"/>
      <w:divBdr>
        <w:top w:val="none" w:sz="0" w:space="0" w:color="auto"/>
        <w:left w:val="none" w:sz="0" w:space="0" w:color="auto"/>
        <w:bottom w:val="none" w:sz="0" w:space="0" w:color="auto"/>
        <w:right w:val="none" w:sz="0" w:space="0" w:color="auto"/>
      </w:divBdr>
      <w:divsChild>
        <w:div w:id="539441188">
          <w:marLeft w:val="547"/>
          <w:marRight w:val="0"/>
          <w:marTop w:val="125"/>
          <w:marBottom w:val="0"/>
          <w:divBdr>
            <w:top w:val="none" w:sz="0" w:space="0" w:color="auto"/>
            <w:left w:val="none" w:sz="0" w:space="0" w:color="auto"/>
            <w:bottom w:val="none" w:sz="0" w:space="0" w:color="auto"/>
            <w:right w:val="none" w:sz="0" w:space="0" w:color="auto"/>
          </w:divBdr>
        </w:div>
        <w:div w:id="721832122">
          <w:marLeft w:val="547"/>
          <w:marRight w:val="0"/>
          <w:marTop w:val="125"/>
          <w:marBottom w:val="0"/>
          <w:divBdr>
            <w:top w:val="none" w:sz="0" w:space="0" w:color="auto"/>
            <w:left w:val="none" w:sz="0" w:space="0" w:color="auto"/>
            <w:bottom w:val="none" w:sz="0" w:space="0" w:color="auto"/>
            <w:right w:val="none" w:sz="0" w:space="0" w:color="auto"/>
          </w:divBdr>
        </w:div>
        <w:div w:id="1228568939">
          <w:marLeft w:val="547"/>
          <w:marRight w:val="0"/>
          <w:marTop w:val="125"/>
          <w:marBottom w:val="0"/>
          <w:divBdr>
            <w:top w:val="none" w:sz="0" w:space="0" w:color="auto"/>
            <w:left w:val="none" w:sz="0" w:space="0" w:color="auto"/>
            <w:bottom w:val="none" w:sz="0" w:space="0" w:color="auto"/>
            <w:right w:val="none" w:sz="0" w:space="0" w:color="auto"/>
          </w:divBdr>
        </w:div>
        <w:div w:id="1672294898">
          <w:marLeft w:val="547"/>
          <w:marRight w:val="0"/>
          <w:marTop w:val="125"/>
          <w:marBottom w:val="0"/>
          <w:divBdr>
            <w:top w:val="none" w:sz="0" w:space="0" w:color="auto"/>
            <w:left w:val="none" w:sz="0" w:space="0" w:color="auto"/>
            <w:bottom w:val="none" w:sz="0" w:space="0" w:color="auto"/>
            <w:right w:val="none" w:sz="0" w:space="0" w:color="auto"/>
          </w:divBdr>
        </w:div>
        <w:div w:id="1909919791">
          <w:marLeft w:val="547"/>
          <w:marRight w:val="0"/>
          <w:marTop w:val="125"/>
          <w:marBottom w:val="0"/>
          <w:divBdr>
            <w:top w:val="none" w:sz="0" w:space="0" w:color="auto"/>
            <w:left w:val="none" w:sz="0" w:space="0" w:color="auto"/>
            <w:bottom w:val="none" w:sz="0" w:space="0" w:color="auto"/>
            <w:right w:val="none" w:sz="0" w:space="0" w:color="auto"/>
          </w:divBdr>
        </w:div>
      </w:divsChild>
    </w:div>
    <w:div w:id="781000950">
      <w:bodyDiv w:val="1"/>
      <w:marLeft w:val="0"/>
      <w:marRight w:val="0"/>
      <w:marTop w:val="0"/>
      <w:marBottom w:val="0"/>
      <w:divBdr>
        <w:top w:val="none" w:sz="0" w:space="0" w:color="auto"/>
        <w:left w:val="none" w:sz="0" w:space="0" w:color="auto"/>
        <w:bottom w:val="none" w:sz="0" w:space="0" w:color="auto"/>
        <w:right w:val="none" w:sz="0" w:space="0" w:color="auto"/>
      </w:divBdr>
      <w:divsChild>
        <w:div w:id="626665970">
          <w:marLeft w:val="0"/>
          <w:marRight w:val="0"/>
          <w:marTop w:val="0"/>
          <w:marBottom w:val="0"/>
          <w:divBdr>
            <w:top w:val="none" w:sz="0" w:space="0" w:color="auto"/>
            <w:left w:val="none" w:sz="0" w:space="0" w:color="auto"/>
            <w:bottom w:val="none" w:sz="0" w:space="0" w:color="auto"/>
            <w:right w:val="none" w:sz="0" w:space="0" w:color="auto"/>
          </w:divBdr>
          <w:divsChild>
            <w:div w:id="721635711">
              <w:marLeft w:val="0"/>
              <w:marRight w:val="0"/>
              <w:marTop w:val="0"/>
              <w:marBottom w:val="0"/>
              <w:divBdr>
                <w:top w:val="none" w:sz="0" w:space="0" w:color="auto"/>
                <w:left w:val="none" w:sz="0" w:space="0" w:color="auto"/>
                <w:bottom w:val="none" w:sz="0" w:space="0" w:color="auto"/>
                <w:right w:val="none" w:sz="0" w:space="0" w:color="auto"/>
              </w:divBdr>
              <w:divsChild>
                <w:div w:id="1607272353">
                  <w:marLeft w:val="0"/>
                  <w:marRight w:val="0"/>
                  <w:marTop w:val="0"/>
                  <w:marBottom w:val="0"/>
                  <w:divBdr>
                    <w:top w:val="none" w:sz="0" w:space="0" w:color="auto"/>
                    <w:left w:val="none" w:sz="0" w:space="0" w:color="auto"/>
                    <w:bottom w:val="none" w:sz="0" w:space="0" w:color="auto"/>
                    <w:right w:val="none" w:sz="0" w:space="0" w:color="auto"/>
                  </w:divBdr>
                  <w:divsChild>
                    <w:div w:id="1117795197">
                      <w:marLeft w:val="0"/>
                      <w:marRight w:val="0"/>
                      <w:marTop w:val="0"/>
                      <w:marBottom w:val="0"/>
                      <w:divBdr>
                        <w:top w:val="none" w:sz="0" w:space="0" w:color="auto"/>
                        <w:left w:val="none" w:sz="0" w:space="0" w:color="auto"/>
                        <w:bottom w:val="none" w:sz="0" w:space="0" w:color="auto"/>
                        <w:right w:val="none" w:sz="0" w:space="0" w:color="auto"/>
                      </w:divBdr>
                      <w:divsChild>
                        <w:div w:id="2035305793">
                          <w:marLeft w:val="72"/>
                          <w:marRight w:val="0"/>
                          <w:marTop w:val="60"/>
                          <w:marBottom w:val="84"/>
                          <w:divBdr>
                            <w:top w:val="none" w:sz="0" w:space="0" w:color="auto"/>
                            <w:left w:val="none" w:sz="0" w:space="0" w:color="auto"/>
                            <w:bottom w:val="none" w:sz="0" w:space="0" w:color="auto"/>
                            <w:right w:val="none" w:sz="0" w:space="0" w:color="auto"/>
                          </w:divBdr>
                          <w:divsChild>
                            <w:div w:id="919216097">
                              <w:marLeft w:val="0"/>
                              <w:marRight w:val="0"/>
                              <w:marTop w:val="0"/>
                              <w:marBottom w:val="0"/>
                              <w:divBdr>
                                <w:top w:val="none" w:sz="0" w:space="0" w:color="auto"/>
                                <w:left w:val="none" w:sz="0" w:space="0" w:color="auto"/>
                                <w:bottom w:val="none" w:sz="0" w:space="0" w:color="auto"/>
                                <w:right w:val="none" w:sz="0" w:space="0" w:color="auto"/>
                              </w:divBdr>
                              <w:divsChild>
                                <w:div w:id="776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77705">
      <w:bodyDiv w:val="1"/>
      <w:marLeft w:val="0"/>
      <w:marRight w:val="0"/>
      <w:marTop w:val="0"/>
      <w:marBottom w:val="0"/>
      <w:divBdr>
        <w:top w:val="none" w:sz="0" w:space="0" w:color="auto"/>
        <w:left w:val="none" w:sz="0" w:space="0" w:color="auto"/>
        <w:bottom w:val="none" w:sz="0" w:space="0" w:color="auto"/>
        <w:right w:val="none" w:sz="0" w:space="0" w:color="auto"/>
      </w:divBdr>
      <w:divsChild>
        <w:div w:id="325524599">
          <w:marLeft w:val="734"/>
          <w:marRight w:val="0"/>
          <w:marTop w:val="0"/>
          <w:marBottom w:val="108"/>
          <w:divBdr>
            <w:top w:val="none" w:sz="0" w:space="0" w:color="auto"/>
            <w:left w:val="none" w:sz="0" w:space="0" w:color="auto"/>
            <w:bottom w:val="none" w:sz="0" w:space="0" w:color="auto"/>
            <w:right w:val="none" w:sz="0" w:space="0" w:color="auto"/>
          </w:divBdr>
        </w:div>
        <w:div w:id="466897739">
          <w:marLeft w:val="734"/>
          <w:marRight w:val="0"/>
          <w:marTop w:val="144"/>
          <w:marBottom w:val="0"/>
          <w:divBdr>
            <w:top w:val="none" w:sz="0" w:space="0" w:color="auto"/>
            <w:left w:val="none" w:sz="0" w:space="0" w:color="auto"/>
            <w:bottom w:val="none" w:sz="0" w:space="0" w:color="auto"/>
            <w:right w:val="none" w:sz="0" w:space="0" w:color="auto"/>
          </w:divBdr>
        </w:div>
        <w:div w:id="471753054">
          <w:marLeft w:val="734"/>
          <w:marRight w:val="0"/>
          <w:marTop w:val="0"/>
          <w:marBottom w:val="108"/>
          <w:divBdr>
            <w:top w:val="none" w:sz="0" w:space="0" w:color="auto"/>
            <w:left w:val="none" w:sz="0" w:space="0" w:color="auto"/>
            <w:bottom w:val="none" w:sz="0" w:space="0" w:color="auto"/>
            <w:right w:val="none" w:sz="0" w:space="0" w:color="auto"/>
          </w:divBdr>
        </w:div>
        <w:div w:id="920220538">
          <w:marLeft w:val="734"/>
          <w:marRight w:val="0"/>
          <w:marTop w:val="0"/>
          <w:marBottom w:val="108"/>
          <w:divBdr>
            <w:top w:val="none" w:sz="0" w:space="0" w:color="auto"/>
            <w:left w:val="none" w:sz="0" w:space="0" w:color="auto"/>
            <w:bottom w:val="none" w:sz="0" w:space="0" w:color="auto"/>
            <w:right w:val="none" w:sz="0" w:space="0" w:color="auto"/>
          </w:divBdr>
        </w:div>
        <w:div w:id="1926723425">
          <w:marLeft w:val="734"/>
          <w:marRight w:val="0"/>
          <w:marTop w:val="0"/>
          <w:marBottom w:val="108"/>
          <w:divBdr>
            <w:top w:val="none" w:sz="0" w:space="0" w:color="auto"/>
            <w:left w:val="none" w:sz="0" w:space="0" w:color="auto"/>
            <w:bottom w:val="none" w:sz="0" w:space="0" w:color="auto"/>
            <w:right w:val="none" w:sz="0" w:space="0" w:color="auto"/>
          </w:divBdr>
        </w:div>
        <w:div w:id="1927420090">
          <w:marLeft w:val="734"/>
          <w:marRight w:val="0"/>
          <w:marTop w:val="0"/>
          <w:marBottom w:val="108"/>
          <w:divBdr>
            <w:top w:val="none" w:sz="0" w:space="0" w:color="auto"/>
            <w:left w:val="none" w:sz="0" w:space="0" w:color="auto"/>
            <w:bottom w:val="none" w:sz="0" w:space="0" w:color="auto"/>
            <w:right w:val="none" w:sz="0" w:space="0" w:color="auto"/>
          </w:divBdr>
        </w:div>
      </w:divsChild>
    </w:div>
    <w:div w:id="875241789">
      <w:bodyDiv w:val="1"/>
      <w:marLeft w:val="0"/>
      <w:marRight w:val="0"/>
      <w:marTop w:val="0"/>
      <w:marBottom w:val="0"/>
      <w:divBdr>
        <w:top w:val="none" w:sz="0" w:space="0" w:color="auto"/>
        <w:left w:val="none" w:sz="0" w:space="0" w:color="auto"/>
        <w:bottom w:val="none" w:sz="0" w:space="0" w:color="auto"/>
        <w:right w:val="none" w:sz="0" w:space="0" w:color="auto"/>
      </w:divBdr>
      <w:divsChild>
        <w:div w:id="551306359">
          <w:marLeft w:val="547"/>
          <w:marRight w:val="0"/>
          <w:marTop w:val="0"/>
          <w:marBottom w:val="0"/>
          <w:divBdr>
            <w:top w:val="none" w:sz="0" w:space="0" w:color="auto"/>
            <w:left w:val="none" w:sz="0" w:space="0" w:color="auto"/>
            <w:bottom w:val="none" w:sz="0" w:space="0" w:color="auto"/>
            <w:right w:val="none" w:sz="0" w:space="0" w:color="auto"/>
          </w:divBdr>
        </w:div>
      </w:divsChild>
    </w:div>
    <w:div w:id="926034776">
      <w:bodyDiv w:val="1"/>
      <w:marLeft w:val="0"/>
      <w:marRight w:val="0"/>
      <w:marTop w:val="0"/>
      <w:marBottom w:val="0"/>
      <w:divBdr>
        <w:top w:val="none" w:sz="0" w:space="0" w:color="auto"/>
        <w:left w:val="none" w:sz="0" w:space="0" w:color="auto"/>
        <w:bottom w:val="none" w:sz="0" w:space="0" w:color="auto"/>
        <w:right w:val="none" w:sz="0" w:space="0" w:color="auto"/>
      </w:divBdr>
      <w:divsChild>
        <w:div w:id="491144725">
          <w:marLeft w:val="1166"/>
          <w:marRight w:val="0"/>
          <w:marTop w:val="115"/>
          <w:marBottom w:val="0"/>
          <w:divBdr>
            <w:top w:val="none" w:sz="0" w:space="0" w:color="auto"/>
            <w:left w:val="none" w:sz="0" w:space="0" w:color="auto"/>
            <w:bottom w:val="none" w:sz="0" w:space="0" w:color="auto"/>
            <w:right w:val="none" w:sz="0" w:space="0" w:color="auto"/>
          </w:divBdr>
        </w:div>
        <w:div w:id="610630879">
          <w:marLeft w:val="1166"/>
          <w:marRight w:val="0"/>
          <w:marTop w:val="115"/>
          <w:marBottom w:val="0"/>
          <w:divBdr>
            <w:top w:val="none" w:sz="0" w:space="0" w:color="auto"/>
            <w:left w:val="none" w:sz="0" w:space="0" w:color="auto"/>
            <w:bottom w:val="none" w:sz="0" w:space="0" w:color="auto"/>
            <w:right w:val="none" w:sz="0" w:space="0" w:color="auto"/>
          </w:divBdr>
        </w:div>
        <w:div w:id="1149975339">
          <w:marLeft w:val="547"/>
          <w:marRight w:val="0"/>
          <w:marTop w:val="115"/>
          <w:marBottom w:val="0"/>
          <w:divBdr>
            <w:top w:val="none" w:sz="0" w:space="0" w:color="auto"/>
            <w:left w:val="none" w:sz="0" w:space="0" w:color="auto"/>
            <w:bottom w:val="none" w:sz="0" w:space="0" w:color="auto"/>
            <w:right w:val="none" w:sz="0" w:space="0" w:color="auto"/>
          </w:divBdr>
        </w:div>
        <w:div w:id="1941838193">
          <w:marLeft w:val="1166"/>
          <w:marRight w:val="0"/>
          <w:marTop w:val="115"/>
          <w:marBottom w:val="0"/>
          <w:divBdr>
            <w:top w:val="none" w:sz="0" w:space="0" w:color="auto"/>
            <w:left w:val="none" w:sz="0" w:space="0" w:color="auto"/>
            <w:bottom w:val="none" w:sz="0" w:space="0" w:color="auto"/>
            <w:right w:val="none" w:sz="0" w:space="0" w:color="auto"/>
          </w:divBdr>
        </w:div>
      </w:divsChild>
    </w:div>
    <w:div w:id="989942882">
      <w:bodyDiv w:val="1"/>
      <w:marLeft w:val="0"/>
      <w:marRight w:val="0"/>
      <w:marTop w:val="0"/>
      <w:marBottom w:val="0"/>
      <w:divBdr>
        <w:top w:val="none" w:sz="0" w:space="0" w:color="auto"/>
        <w:left w:val="none" w:sz="0" w:space="0" w:color="auto"/>
        <w:bottom w:val="none" w:sz="0" w:space="0" w:color="auto"/>
        <w:right w:val="none" w:sz="0" w:space="0" w:color="auto"/>
      </w:divBdr>
      <w:divsChild>
        <w:div w:id="675573702">
          <w:marLeft w:val="547"/>
          <w:marRight w:val="0"/>
          <w:marTop w:val="0"/>
          <w:marBottom w:val="0"/>
          <w:divBdr>
            <w:top w:val="none" w:sz="0" w:space="0" w:color="auto"/>
            <w:left w:val="none" w:sz="0" w:space="0" w:color="auto"/>
            <w:bottom w:val="none" w:sz="0" w:space="0" w:color="auto"/>
            <w:right w:val="none" w:sz="0" w:space="0" w:color="auto"/>
          </w:divBdr>
        </w:div>
      </w:divsChild>
    </w:div>
    <w:div w:id="1124156272">
      <w:bodyDiv w:val="1"/>
      <w:marLeft w:val="0"/>
      <w:marRight w:val="0"/>
      <w:marTop w:val="0"/>
      <w:marBottom w:val="0"/>
      <w:divBdr>
        <w:top w:val="none" w:sz="0" w:space="0" w:color="auto"/>
        <w:left w:val="none" w:sz="0" w:space="0" w:color="auto"/>
        <w:bottom w:val="none" w:sz="0" w:space="0" w:color="auto"/>
        <w:right w:val="none" w:sz="0" w:space="0" w:color="auto"/>
      </w:divBdr>
      <w:divsChild>
        <w:div w:id="1269239891">
          <w:marLeft w:val="0"/>
          <w:marRight w:val="0"/>
          <w:marTop w:val="0"/>
          <w:marBottom w:val="0"/>
          <w:divBdr>
            <w:top w:val="none" w:sz="0" w:space="0" w:color="auto"/>
            <w:left w:val="none" w:sz="0" w:space="0" w:color="auto"/>
            <w:bottom w:val="none" w:sz="0" w:space="0" w:color="auto"/>
            <w:right w:val="none" w:sz="0" w:space="0" w:color="auto"/>
          </w:divBdr>
          <w:divsChild>
            <w:div w:id="1658991488">
              <w:marLeft w:val="0"/>
              <w:marRight w:val="0"/>
              <w:marTop w:val="0"/>
              <w:marBottom w:val="0"/>
              <w:divBdr>
                <w:top w:val="none" w:sz="0" w:space="0" w:color="auto"/>
                <w:left w:val="none" w:sz="0" w:space="0" w:color="auto"/>
                <w:bottom w:val="none" w:sz="0" w:space="0" w:color="auto"/>
                <w:right w:val="none" w:sz="0" w:space="0" w:color="auto"/>
              </w:divBdr>
              <w:divsChild>
                <w:div w:id="287588356">
                  <w:marLeft w:val="0"/>
                  <w:marRight w:val="0"/>
                  <w:marTop w:val="0"/>
                  <w:marBottom w:val="0"/>
                  <w:divBdr>
                    <w:top w:val="none" w:sz="0" w:space="0" w:color="auto"/>
                    <w:left w:val="none" w:sz="0" w:space="0" w:color="auto"/>
                    <w:bottom w:val="none" w:sz="0" w:space="0" w:color="auto"/>
                    <w:right w:val="none" w:sz="0" w:space="0" w:color="auto"/>
                  </w:divBdr>
                  <w:divsChild>
                    <w:div w:id="640355122">
                      <w:marLeft w:val="0"/>
                      <w:marRight w:val="0"/>
                      <w:marTop w:val="0"/>
                      <w:marBottom w:val="0"/>
                      <w:divBdr>
                        <w:top w:val="none" w:sz="0" w:space="0" w:color="auto"/>
                        <w:left w:val="none" w:sz="0" w:space="0" w:color="auto"/>
                        <w:bottom w:val="none" w:sz="0" w:space="0" w:color="auto"/>
                        <w:right w:val="none" w:sz="0" w:space="0" w:color="auto"/>
                      </w:divBdr>
                      <w:divsChild>
                        <w:div w:id="75632575">
                          <w:marLeft w:val="0"/>
                          <w:marRight w:val="0"/>
                          <w:marTop w:val="0"/>
                          <w:marBottom w:val="0"/>
                          <w:divBdr>
                            <w:top w:val="none" w:sz="0" w:space="0" w:color="auto"/>
                            <w:left w:val="none" w:sz="0" w:space="0" w:color="auto"/>
                            <w:bottom w:val="none" w:sz="0" w:space="0" w:color="auto"/>
                            <w:right w:val="none" w:sz="0" w:space="0" w:color="auto"/>
                          </w:divBdr>
                        </w:div>
                        <w:div w:id="285043891">
                          <w:marLeft w:val="0"/>
                          <w:marRight w:val="0"/>
                          <w:marTop w:val="0"/>
                          <w:marBottom w:val="0"/>
                          <w:divBdr>
                            <w:top w:val="none" w:sz="0" w:space="0" w:color="auto"/>
                            <w:left w:val="none" w:sz="0" w:space="0" w:color="auto"/>
                            <w:bottom w:val="none" w:sz="0" w:space="0" w:color="auto"/>
                            <w:right w:val="none" w:sz="0" w:space="0" w:color="auto"/>
                          </w:divBdr>
                        </w:div>
                        <w:div w:id="403529317">
                          <w:marLeft w:val="0"/>
                          <w:marRight w:val="0"/>
                          <w:marTop w:val="0"/>
                          <w:marBottom w:val="0"/>
                          <w:divBdr>
                            <w:top w:val="none" w:sz="0" w:space="0" w:color="auto"/>
                            <w:left w:val="none" w:sz="0" w:space="0" w:color="auto"/>
                            <w:bottom w:val="none" w:sz="0" w:space="0" w:color="auto"/>
                            <w:right w:val="none" w:sz="0" w:space="0" w:color="auto"/>
                          </w:divBdr>
                        </w:div>
                        <w:div w:id="466243093">
                          <w:marLeft w:val="0"/>
                          <w:marRight w:val="0"/>
                          <w:marTop w:val="0"/>
                          <w:marBottom w:val="0"/>
                          <w:divBdr>
                            <w:top w:val="none" w:sz="0" w:space="0" w:color="auto"/>
                            <w:left w:val="none" w:sz="0" w:space="0" w:color="auto"/>
                            <w:bottom w:val="none" w:sz="0" w:space="0" w:color="auto"/>
                            <w:right w:val="none" w:sz="0" w:space="0" w:color="auto"/>
                          </w:divBdr>
                        </w:div>
                        <w:div w:id="573782274">
                          <w:marLeft w:val="0"/>
                          <w:marRight w:val="0"/>
                          <w:marTop w:val="0"/>
                          <w:marBottom w:val="0"/>
                          <w:divBdr>
                            <w:top w:val="none" w:sz="0" w:space="0" w:color="auto"/>
                            <w:left w:val="none" w:sz="0" w:space="0" w:color="auto"/>
                            <w:bottom w:val="none" w:sz="0" w:space="0" w:color="auto"/>
                            <w:right w:val="none" w:sz="0" w:space="0" w:color="auto"/>
                          </w:divBdr>
                        </w:div>
                        <w:div w:id="670790929">
                          <w:marLeft w:val="0"/>
                          <w:marRight w:val="0"/>
                          <w:marTop w:val="0"/>
                          <w:marBottom w:val="0"/>
                          <w:divBdr>
                            <w:top w:val="none" w:sz="0" w:space="0" w:color="auto"/>
                            <w:left w:val="none" w:sz="0" w:space="0" w:color="auto"/>
                            <w:bottom w:val="none" w:sz="0" w:space="0" w:color="auto"/>
                            <w:right w:val="none" w:sz="0" w:space="0" w:color="auto"/>
                          </w:divBdr>
                        </w:div>
                        <w:div w:id="695038280">
                          <w:marLeft w:val="0"/>
                          <w:marRight w:val="0"/>
                          <w:marTop w:val="0"/>
                          <w:marBottom w:val="0"/>
                          <w:divBdr>
                            <w:top w:val="none" w:sz="0" w:space="0" w:color="auto"/>
                            <w:left w:val="none" w:sz="0" w:space="0" w:color="auto"/>
                            <w:bottom w:val="none" w:sz="0" w:space="0" w:color="auto"/>
                            <w:right w:val="none" w:sz="0" w:space="0" w:color="auto"/>
                          </w:divBdr>
                        </w:div>
                        <w:div w:id="837888973">
                          <w:marLeft w:val="0"/>
                          <w:marRight w:val="0"/>
                          <w:marTop w:val="0"/>
                          <w:marBottom w:val="0"/>
                          <w:divBdr>
                            <w:top w:val="none" w:sz="0" w:space="0" w:color="auto"/>
                            <w:left w:val="none" w:sz="0" w:space="0" w:color="auto"/>
                            <w:bottom w:val="none" w:sz="0" w:space="0" w:color="auto"/>
                            <w:right w:val="none" w:sz="0" w:space="0" w:color="auto"/>
                          </w:divBdr>
                        </w:div>
                        <w:div w:id="868949552">
                          <w:marLeft w:val="0"/>
                          <w:marRight w:val="0"/>
                          <w:marTop w:val="0"/>
                          <w:marBottom w:val="0"/>
                          <w:divBdr>
                            <w:top w:val="none" w:sz="0" w:space="0" w:color="auto"/>
                            <w:left w:val="none" w:sz="0" w:space="0" w:color="auto"/>
                            <w:bottom w:val="none" w:sz="0" w:space="0" w:color="auto"/>
                            <w:right w:val="none" w:sz="0" w:space="0" w:color="auto"/>
                          </w:divBdr>
                        </w:div>
                        <w:div w:id="1093820234">
                          <w:marLeft w:val="0"/>
                          <w:marRight w:val="0"/>
                          <w:marTop w:val="0"/>
                          <w:marBottom w:val="0"/>
                          <w:divBdr>
                            <w:top w:val="none" w:sz="0" w:space="0" w:color="auto"/>
                            <w:left w:val="none" w:sz="0" w:space="0" w:color="auto"/>
                            <w:bottom w:val="none" w:sz="0" w:space="0" w:color="auto"/>
                            <w:right w:val="none" w:sz="0" w:space="0" w:color="auto"/>
                          </w:divBdr>
                        </w:div>
                        <w:div w:id="1111897353">
                          <w:marLeft w:val="0"/>
                          <w:marRight w:val="0"/>
                          <w:marTop w:val="0"/>
                          <w:marBottom w:val="0"/>
                          <w:divBdr>
                            <w:top w:val="none" w:sz="0" w:space="0" w:color="auto"/>
                            <w:left w:val="none" w:sz="0" w:space="0" w:color="auto"/>
                            <w:bottom w:val="none" w:sz="0" w:space="0" w:color="auto"/>
                            <w:right w:val="none" w:sz="0" w:space="0" w:color="auto"/>
                          </w:divBdr>
                        </w:div>
                        <w:div w:id="1259873198">
                          <w:marLeft w:val="0"/>
                          <w:marRight w:val="0"/>
                          <w:marTop w:val="0"/>
                          <w:marBottom w:val="0"/>
                          <w:divBdr>
                            <w:top w:val="none" w:sz="0" w:space="0" w:color="auto"/>
                            <w:left w:val="none" w:sz="0" w:space="0" w:color="auto"/>
                            <w:bottom w:val="none" w:sz="0" w:space="0" w:color="auto"/>
                            <w:right w:val="none" w:sz="0" w:space="0" w:color="auto"/>
                          </w:divBdr>
                        </w:div>
                        <w:div w:id="1676885724">
                          <w:marLeft w:val="0"/>
                          <w:marRight w:val="0"/>
                          <w:marTop w:val="0"/>
                          <w:marBottom w:val="0"/>
                          <w:divBdr>
                            <w:top w:val="none" w:sz="0" w:space="0" w:color="auto"/>
                            <w:left w:val="none" w:sz="0" w:space="0" w:color="auto"/>
                            <w:bottom w:val="none" w:sz="0" w:space="0" w:color="auto"/>
                            <w:right w:val="none" w:sz="0" w:space="0" w:color="auto"/>
                          </w:divBdr>
                        </w:div>
                        <w:div w:id="1797523420">
                          <w:marLeft w:val="0"/>
                          <w:marRight w:val="0"/>
                          <w:marTop w:val="0"/>
                          <w:marBottom w:val="0"/>
                          <w:divBdr>
                            <w:top w:val="none" w:sz="0" w:space="0" w:color="auto"/>
                            <w:left w:val="none" w:sz="0" w:space="0" w:color="auto"/>
                            <w:bottom w:val="none" w:sz="0" w:space="0" w:color="auto"/>
                            <w:right w:val="none" w:sz="0" w:space="0" w:color="auto"/>
                          </w:divBdr>
                        </w:div>
                        <w:div w:id="1858351124">
                          <w:marLeft w:val="0"/>
                          <w:marRight w:val="0"/>
                          <w:marTop w:val="0"/>
                          <w:marBottom w:val="0"/>
                          <w:divBdr>
                            <w:top w:val="none" w:sz="0" w:space="0" w:color="auto"/>
                            <w:left w:val="none" w:sz="0" w:space="0" w:color="auto"/>
                            <w:bottom w:val="none" w:sz="0" w:space="0" w:color="auto"/>
                            <w:right w:val="none" w:sz="0" w:space="0" w:color="auto"/>
                          </w:divBdr>
                        </w:div>
                        <w:div w:id="1981883496">
                          <w:marLeft w:val="0"/>
                          <w:marRight w:val="0"/>
                          <w:marTop w:val="0"/>
                          <w:marBottom w:val="0"/>
                          <w:divBdr>
                            <w:top w:val="none" w:sz="0" w:space="0" w:color="auto"/>
                            <w:left w:val="none" w:sz="0" w:space="0" w:color="auto"/>
                            <w:bottom w:val="none" w:sz="0" w:space="0" w:color="auto"/>
                            <w:right w:val="none" w:sz="0" w:space="0" w:color="auto"/>
                          </w:divBdr>
                        </w:div>
                        <w:div w:id="1989433896">
                          <w:marLeft w:val="0"/>
                          <w:marRight w:val="0"/>
                          <w:marTop w:val="0"/>
                          <w:marBottom w:val="0"/>
                          <w:divBdr>
                            <w:top w:val="none" w:sz="0" w:space="0" w:color="auto"/>
                            <w:left w:val="none" w:sz="0" w:space="0" w:color="auto"/>
                            <w:bottom w:val="none" w:sz="0" w:space="0" w:color="auto"/>
                            <w:right w:val="none" w:sz="0" w:space="0" w:color="auto"/>
                          </w:divBdr>
                        </w:div>
                        <w:div w:id="2030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405356">
      <w:bodyDiv w:val="1"/>
      <w:marLeft w:val="0"/>
      <w:marRight w:val="0"/>
      <w:marTop w:val="0"/>
      <w:marBottom w:val="0"/>
      <w:divBdr>
        <w:top w:val="none" w:sz="0" w:space="0" w:color="auto"/>
        <w:left w:val="none" w:sz="0" w:space="0" w:color="auto"/>
        <w:bottom w:val="none" w:sz="0" w:space="0" w:color="auto"/>
        <w:right w:val="none" w:sz="0" w:space="0" w:color="auto"/>
      </w:divBdr>
      <w:divsChild>
        <w:div w:id="1150243250">
          <w:marLeft w:val="0"/>
          <w:marRight w:val="0"/>
          <w:marTop w:val="0"/>
          <w:marBottom w:val="0"/>
          <w:divBdr>
            <w:top w:val="none" w:sz="0" w:space="0" w:color="auto"/>
            <w:left w:val="none" w:sz="0" w:space="0" w:color="auto"/>
            <w:bottom w:val="none" w:sz="0" w:space="0" w:color="auto"/>
            <w:right w:val="none" w:sz="0" w:space="0" w:color="auto"/>
          </w:divBdr>
          <w:divsChild>
            <w:div w:id="1825467795">
              <w:marLeft w:val="0"/>
              <w:marRight w:val="0"/>
              <w:marTop w:val="0"/>
              <w:marBottom w:val="0"/>
              <w:divBdr>
                <w:top w:val="none" w:sz="0" w:space="0" w:color="auto"/>
                <w:left w:val="none" w:sz="0" w:space="0" w:color="auto"/>
                <w:bottom w:val="none" w:sz="0" w:space="0" w:color="auto"/>
                <w:right w:val="none" w:sz="0" w:space="0" w:color="auto"/>
              </w:divBdr>
              <w:divsChild>
                <w:div w:id="1547985556">
                  <w:marLeft w:val="0"/>
                  <w:marRight w:val="0"/>
                  <w:marTop w:val="0"/>
                  <w:marBottom w:val="0"/>
                  <w:divBdr>
                    <w:top w:val="none" w:sz="0" w:space="0" w:color="auto"/>
                    <w:left w:val="none" w:sz="0" w:space="0" w:color="auto"/>
                    <w:bottom w:val="none" w:sz="0" w:space="0" w:color="auto"/>
                    <w:right w:val="none" w:sz="0" w:space="0" w:color="auto"/>
                  </w:divBdr>
                  <w:divsChild>
                    <w:div w:id="2025740530">
                      <w:marLeft w:val="0"/>
                      <w:marRight w:val="0"/>
                      <w:marTop w:val="0"/>
                      <w:marBottom w:val="0"/>
                      <w:divBdr>
                        <w:top w:val="none" w:sz="0" w:space="0" w:color="auto"/>
                        <w:left w:val="none" w:sz="0" w:space="0" w:color="auto"/>
                        <w:bottom w:val="none" w:sz="0" w:space="0" w:color="auto"/>
                        <w:right w:val="none" w:sz="0" w:space="0" w:color="auto"/>
                      </w:divBdr>
                      <w:divsChild>
                        <w:div w:id="1302540178">
                          <w:marLeft w:val="0"/>
                          <w:marRight w:val="0"/>
                          <w:marTop w:val="0"/>
                          <w:marBottom w:val="0"/>
                          <w:divBdr>
                            <w:top w:val="none" w:sz="0" w:space="0" w:color="auto"/>
                            <w:left w:val="none" w:sz="0" w:space="0" w:color="auto"/>
                            <w:bottom w:val="none" w:sz="0" w:space="0" w:color="auto"/>
                            <w:right w:val="none" w:sz="0" w:space="0" w:color="auto"/>
                          </w:divBdr>
                          <w:divsChild>
                            <w:div w:id="378827459">
                              <w:marLeft w:val="0"/>
                              <w:marRight w:val="0"/>
                              <w:marTop w:val="0"/>
                              <w:marBottom w:val="0"/>
                              <w:divBdr>
                                <w:top w:val="none" w:sz="0" w:space="0" w:color="auto"/>
                                <w:left w:val="none" w:sz="0" w:space="0" w:color="auto"/>
                                <w:bottom w:val="none" w:sz="0" w:space="0" w:color="auto"/>
                                <w:right w:val="none" w:sz="0" w:space="0" w:color="auto"/>
                              </w:divBdr>
                            </w:div>
                            <w:div w:id="8435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969258">
      <w:bodyDiv w:val="1"/>
      <w:marLeft w:val="0"/>
      <w:marRight w:val="0"/>
      <w:marTop w:val="0"/>
      <w:marBottom w:val="0"/>
      <w:divBdr>
        <w:top w:val="none" w:sz="0" w:space="0" w:color="auto"/>
        <w:left w:val="none" w:sz="0" w:space="0" w:color="auto"/>
        <w:bottom w:val="none" w:sz="0" w:space="0" w:color="auto"/>
        <w:right w:val="none" w:sz="0" w:space="0" w:color="auto"/>
      </w:divBdr>
      <w:divsChild>
        <w:div w:id="1174105582">
          <w:marLeft w:val="547"/>
          <w:marRight w:val="0"/>
          <w:marTop w:val="144"/>
          <w:marBottom w:val="0"/>
          <w:divBdr>
            <w:top w:val="none" w:sz="0" w:space="0" w:color="auto"/>
            <w:left w:val="none" w:sz="0" w:space="0" w:color="auto"/>
            <w:bottom w:val="none" w:sz="0" w:space="0" w:color="auto"/>
            <w:right w:val="none" w:sz="0" w:space="0" w:color="auto"/>
          </w:divBdr>
        </w:div>
        <w:div w:id="1663003961">
          <w:marLeft w:val="547"/>
          <w:marRight w:val="0"/>
          <w:marTop w:val="144"/>
          <w:marBottom w:val="0"/>
          <w:divBdr>
            <w:top w:val="none" w:sz="0" w:space="0" w:color="auto"/>
            <w:left w:val="none" w:sz="0" w:space="0" w:color="auto"/>
            <w:bottom w:val="none" w:sz="0" w:space="0" w:color="auto"/>
            <w:right w:val="none" w:sz="0" w:space="0" w:color="auto"/>
          </w:divBdr>
        </w:div>
      </w:divsChild>
    </w:div>
    <w:div w:id="1199515364">
      <w:bodyDiv w:val="1"/>
      <w:marLeft w:val="0"/>
      <w:marRight w:val="0"/>
      <w:marTop w:val="0"/>
      <w:marBottom w:val="0"/>
      <w:divBdr>
        <w:top w:val="none" w:sz="0" w:space="0" w:color="auto"/>
        <w:left w:val="none" w:sz="0" w:space="0" w:color="auto"/>
        <w:bottom w:val="none" w:sz="0" w:space="0" w:color="auto"/>
        <w:right w:val="none" w:sz="0" w:space="0" w:color="auto"/>
      </w:divBdr>
    </w:div>
    <w:div w:id="1339582273">
      <w:bodyDiv w:val="1"/>
      <w:marLeft w:val="0"/>
      <w:marRight w:val="0"/>
      <w:marTop w:val="0"/>
      <w:marBottom w:val="0"/>
      <w:divBdr>
        <w:top w:val="none" w:sz="0" w:space="0" w:color="auto"/>
        <w:left w:val="none" w:sz="0" w:space="0" w:color="auto"/>
        <w:bottom w:val="none" w:sz="0" w:space="0" w:color="auto"/>
        <w:right w:val="none" w:sz="0" w:space="0" w:color="auto"/>
      </w:divBdr>
    </w:div>
    <w:div w:id="1404402906">
      <w:bodyDiv w:val="1"/>
      <w:marLeft w:val="0"/>
      <w:marRight w:val="0"/>
      <w:marTop w:val="0"/>
      <w:marBottom w:val="0"/>
      <w:divBdr>
        <w:top w:val="none" w:sz="0" w:space="0" w:color="auto"/>
        <w:left w:val="none" w:sz="0" w:space="0" w:color="auto"/>
        <w:bottom w:val="none" w:sz="0" w:space="0" w:color="auto"/>
        <w:right w:val="none" w:sz="0" w:space="0" w:color="auto"/>
      </w:divBdr>
    </w:div>
    <w:div w:id="1513374627">
      <w:bodyDiv w:val="1"/>
      <w:marLeft w:val="0"/>
      <w:marRight w:val="0"/>
      <w:marTop w:val="0"/>
      <w:marBottom w:val="0"/>
      <w:divBdr>
        <w:top w:val="none" w:sz="0" w:space="0" w:color="auto"/>
        <w:left w:val="none" w:sz="0" w:space="0" w:color="auto"/>
        <w:bottom w:val="none" w:sz="0" w:space="0" w:color="auto"/>
        <w:right w:val="none" w:sz="0" w:space="0" w:color="auto"/>
      </w:divBdr>
      <w:divsChild>
        <w:div w:id="685980268">
          <w:marLeft w:val="547"/>
          <w:marRight w:val="0"/>
          <w:marTop w:val="134"/>
          <w:marBottom w:val="0"/>
          <w:divBdr>
            <w:top w:val="none" w:sz="0" w:space="0" w:color="auto"/>
            <w:left w:val="none" w:sz="0" w:space="0" w:color="auto"/>
            <w:bottom w:val="none" w:sz="0" w:space="0" w:color="auto"/>
            <w:right w:val="none" w:sz="0" w:space="0" w:color="auto"/>
          </w:divBdr>
        </w:div>
      </w:divsChild>
    </w:div>
    <w:div w:id="1547645010">
      <w:bodyDiv w:val="1"/>
      <w:marLeft w:val="0"/>
      <w:marRight w:val="0"/>
      <w:marTop w:val="0"/>
      <w:marBottom w:val="0"/>
      <w:divBdr>
        <w:top w:val="none" w:sz="0" w:space="0" w:color="auto"/>
        <w:left w:val="none" w:sz="0" w:space="0" w:color="auto"/>
        <w:bottom w:val="none" w:sz="0" w:space="0" w:color="auto"/>
        <w:right w:val="none" w:sz="0" w:space="0" w:color="auto"/>
      </w:divBdr>
      <w:divsChild>
        <w:div w:id="66264940">
          <w:marLeft w:val="734"/>
          <w:marRight w:val="0"/>
          <w:marTop w:val="115"/>
          <w:marBottom w:val="0"/>
          <w:divBdr>
            <w:top w:val="none" w:sz="0" w:space="0" w:color="auto"/>
            <w:left w:val="none" w:sz="0" w:space="0" w:color="auto"/>
            <w:bottom w:val="none" w:sz="0" w:space="0" w:color="auto"/>
            <w:right w:val="none" w:sz="0" w:space="0" w:color="auto"/>
          </w:divBdr>
        </w:div>
        <w:div w:id="186528934">
          <w:marLeft w:val="734"/>
          <w:marRight w:val="0"/>
          <w:marTop w:val="115"/>
          <w:marBottom w:val="0"/>
          <w:divBdr>
            <w:top w:val="none" w:sz="0" w:space="0" w:color="auto"/>
            <w:left w:val="none" w:sz="0" w:space="0" w:color="auto"/>
            <w:bottom w:val="none" w:sz="0" w:space="0" w:color="auto"/>
            <w:right w:val="none" w:sz="0" w:space="0" w:color="auto"/>
          </w:divBdr>
        </w:div>
        <w:div w:id="286399272">
          <w:marLeft w:val="734"/>
          <w:marRight w:val="0"/>
          <w:marTop w:val="115"/>
          <w:marBottom w:val="0"/>
          <w:divBdr>
            <w:top w:val="none" w:sz="0" w:space="0" w:color="auto"/>
            <w:left w:val="none" w:sz="0" w:space="0" w:color="auto"/>
            <w:bottom w:val="none" w:sz="0" w:space="0" w:color="auto"/>
            <w:right w:val="none" w:sz="0" w:space="0" w:color="auto"/>
          </w:divBdr>
        </w:div>
        <w:div w:id="286475721">
          <w:marLeft w:val="734"/>
          <w:marRight w:val="0"/>
          <w:marTop w:val="115"/>
          <w:marBottom w:val="0"/>
          <w:divBdr>
            <w:top w:val="none" w:sz="0" w:space="0" w:color="auto"/>
            <w:left w:val="none" w:sz="0" w:space="0" w:color="auto"/>
            <w:bottom w:val="none" w:sz="0" w:space="0" w:color="auto"/>
            <w:right w:val="none" w:sz="0" w:space="0" w:color="auto"/>
          </w:divBdr>
        </w:div>
        <w:div w:id="1598515682">
          <w:marLeft w:val="734"/>
          <w:marRight w:val="0"/>
          <w:marTop w:val="115"/>
          <w:marBottom w:val="0"/>
          <w:divBdr>
            <w:top w:val="none" w:sz="0" w:space="0" w:color="auto"/>
            <w:left w:val="none" w:sz="0" w:space="0" w:color="auto"/>
            <w:bottom w:val="none" w:sz="0" w:space="0" w:color="auto"/>
            <w:right w:val="none" w:sz="0" w:space="0" w:color="auto"/>
          </w:divBdr>
        </w:div>
        <w:div w:id="1689863809">
          <w:marLeft w:val="734"/>
          <w:marRight w:val="0"/>
          <w:marTop w:val="115"/>
          <w:marBottom w:val="0"/>
          <w:divBdr>
            <w:top w:val="none" w:sz="0" w:space="0" w:color="auto"/>
            <w:left w:val="none" w:sz="0" w:space="0" w:color="auto"/>
            <w:bottom w:val="none" w:sz="0" w:space="0" w:color="auto"/>
            <w:right w:val="none" w:sz="0" w:space="0" w:color="auto"/>
          </w:divBdr>
        </w:div>
        <w:div w:id="1755666271">
          <w:marLeft w:val="734"/>
          <w:marRight w:val="0"/>
          <w:marTop w:val="115"/>
          <w:marBottom w:val="0"/>
          <w:divBdr>
            <w:top w:val="none" w:sz="0" w:space="0" w:color="auto"/>
            <w:left w:val="none" w:sz="0" w:space="0" w:color="auto"/>
            <w:bottom w:val="none" w:sz="0" w:space="0" w:color="auto"/>
            <w:right w:val="none" w:sz="0" w:space="0" w:color="auto"/>
          </w:divBdr>
        </w:div>
        <w:div w:id="1759249841">
          <w:marLeft w:val="734"/>
          <w:marRight w:val="0"/>
          <w:marTop w:val="115"/>
          <w:marBottom w:val="0"/>
          <w:divBdr>
            <w:top w:val="none" w:sz="0" w:space="0" w:color="auto"/>
            <w:left w:val="none" w:sz="0" w:space="0" w:color="auto"/>
            <w:bottom w:val="none" w:sz="0" w:space="0" w:color="auto"/>
            <w:right w:val="none" w:sz="0" w:space="0" w:color="auto"/>
          </w:divBdr>
        </w:div>
      </w:divsChild>
    </w:div>
    <w:div w:id="1575048197">
      <w:bodyDiv w:val="1"/>
      <w:marLeft w:val="0"/>
      <w:marRight w:val="0"/>
      <w:marTop w:val="0"/>
      <w:marBottom w:val="0"/>
      <w:divBdr>
        <w:top w:val="none" w:sz="0" w:space="0" w:color="auto"/>
        <w:left w:val="none" w:sz="0" w:space="0" w:color="auto"/>
        <w:bottom w:val="none" w:sz="0" w:space="0" w:color="auto"/>
        <w:right w:val="none" w:sz="0" w:space="0" w:color="auto"/>
      </w:divBdr>
      <w:divsChild>
        <w:div w:id="1069234883">
          <w:marLeft w:val="547"/>
          <w:marRight w:val="0"/>
          <w:marTop w:val="0"/>
          <w:marBottom w:val="0"/>
          <w:divBdr>
            <w:top w:val="none" w:sz="0" w:space="0" w:color="auto"/>
            <w:left w:val="none" w:sz="0" w:space="0" w:color="auto"/>
            <w:bottom w:val="none" w:sz="0" w:space="0" w:color="auto"/>
            <w:right w:val="none" w:sz="0" w:space="0" w:color="auto"/>
          </w:divBdr>
        </w:div>
      </w:divsChild>
    </w:div>
    <w:div w:id="1643272048">
      <w:bodyDiv w:val="1"/>
      <w:marLeft w:val="0"/>
      <w:marRight w:val="0"/>
      <w:marTop w:val="0"/>
      <w:marBottom w:val="0"/>
      <w:divBdr>
        <w:top w:val="none" w:sz="0" w:space="0" w:color="auto"/>
        <w:left w:val="none" w:sz="0" w:space="0" w:color="auto"/>
        <w:bottom w:val="none" w:sz="0" w:space="0" w:color="auto"/>
        <w:right w:val="none" w:sz="0" w:space="0" w:color="auto"/>
      </w:divBdr>
    </w:div>
    <w:div w:id="1646397974">
      <w:bodyDiv w:val="1"/>
      <w:marLeft w:val="0"/>
      <w:marRight w:val="0"/>
      <w:marTop w:val="0"/>
      <w:marBottom w:val="0"/>
      <w:divBdr>
        <w:top w:val="none" w:sz="0" w:space="0" w:color="auto"/>
        <w:left w:val="none" w:sz="0" w:space="0" w:color="auto"/>
        <w:bottom w:val="none" w:sz="0" w:space="0" w:color="auto"/>
        <w:right w:val="none" w:sz="0" w:space="0" w:color="auto"/>
      </w:divBdr>
      <w:divsChild>
        <w:div w:id="1090008017">
          <w:marLeft w:val="547"/>
          <w:marRight w:val="0"/>
          <w:marTop w:val="125"/>
          <w:marBottom w:val="0"/>
          <w:divBdr>
            <w:top w:val="none" w:sz="0" w:space="0" w:color="auto"/>
            <w:left w:val="none" w:sz="0" w:space="0" w:color="auto"/>
            <w:bottom w:val="none" w:sz="0" w:space="0" w:color="auto"/>
            <w:right w:val="none" w:sz="0" w:space="0" w:color="auto"/>
          </w:divBdr>
        </w:div>
        <w:div w:id="1419133415">
          <w:marLeft w:val="547"/>
          <w:marRight w:val="0"/>
          <w:marTop w:val="125"/>
          <w:marBottom w:val="0"/>
          <w:divBdr>
            <w:top w:val="none" w:sz="0" w:space="0" w:color="auto"/>
            <w:left w:val="none" w:sz="0" w:space="0" w:color="auto"/>
            <w:bottom w:val="none" w:sz="0" w:space="0" w:color="auto"/>
            <w:right w:val="none" w:sz="0" w:space="0" w:color="auto"/>
          </w:divBdr>
        </w:div>
        <w:div w:id="1608779078">
          <w:marLeft w:val="547"/>
          <w:marRight w:val="0"/>
          <w:marTop w:val="125"/>
          <w:marBottom w:val="0"/>
          <w:divBdr>
            <w:top w:val="none" w:sz="0" w:space="0" w:color="auto"/>
            <w:left w:val="none" w:sz="0" w:space="0" w:color="auto"/>
            <w:bottom w:val="none" w:sz="0" w:space="0" w:color="auto"/>
            <w:right w:val="none" w:sz="0" w:space="0" w:color="auto"/>
          </w:divBdr>
        </w:div>
        <w:div w:id="1665741720">
          <w:marLeft w:val="547"/>
          <w:marRight w:val="0"/>
          <w:marTop w:val="125"/>
          <w:marBottom w:val="0"/>
          <w:divBdr>
            <w:top w:val="none" w:sz="0" w:space="0" w:color="auto"/>
            <w:left w:val="none" w:sz="0" w:space="0" w:color="auto"/>
            <w:bottom w:val="none" w:sz="0" w:space="0" w:color="auto"/>
            <w:right w:val="none" w:sz="0" w:space="0" w:color="auto"/>
          </w:divBdr>
        </w:div>
      </w:divsChild>
    </w:div>
    <w:div w:id="1702978573">
      <w:bodyDiv w:val="1"/>
      <w:marLeft w:val="0"/>
      <w:marRight w:val="0"/>
      <w:marTop w:val="0"/>
      <w:marBottom w:val="0"/>
      <w:divBdr>
        <w:top w:val="none" w:sz="0" w:space="0" w:color="auto"/>
        <w:left w:val="none" w:sz="0" w:space="0" w:color="auto"/>
        <w:bottom w:val="none" w:sz="0" w:space="0" w:color="auto"/>
        <w:right w:val="none" w:sz="0" w:space="0" w:color="auto"/>
      </w:divBdr>
      <w:divsChild>
        <w:div w:id="732775017">
          <w:marLeft w:val="547"/>
          <w:marRight w:val="0"/>
          <w:marTop w:val="134"/>
          <w:marBottom w:val="0"/>
          <w:divBdr>
            <w:top w:val="none" w:sz="0" w:space="0" w:color="auto"/>
            <w:left w:val="none" w:sz="0" w:space="0" w:color="auto"/>
            <w:bottom w:val="none" w:sz="0" w:space="0" w:color="auto"/>
            <w:right w:val="none" w:sz="0" w:space="0" w:color="auto"/>
          </w:divBdr>
        </w:div>
        <w:div w:id="1350373393">
          <w:marLeft w:val="1166"/>
          <w:marRight w:val="0"/>
          <w:marTop w:val="134"/>
          <w:marBottom w:val="0"/>
          <w:divBdr>
            <w:top w:val="none" w:sz="0" w:space="0" w:color="auto"/>
            <w:left w:val="none" w:sz="0" w:space="0" w:color="auto"/>
            <w:bottom w:val="none" w:sz="0" w:space="0" w:color="auto"/>
            <w:right w:val="none" w:sz="0" w:space="0" w:color="auto"/>
          </w:divBdr>
        </w:div>
        <w:div w:id="1407679559">
          <w:marLeft w:val="1166"/>
          <w:marRight w:val="0"/>
          <w:marTop w:val="134"/>
          <w:marBottom w:val="0"/>
          <w:divBdr>
            <w:top w:val="none" w:sz="0" w:space="0" w:color="auto"/>
            <w:left w:val="none" w:sz="0" w:space="0" w:color="auto"/>
            <w:bottom w:val="none" w:sz="0" w:space="0" w:color="auto"/>
            <w:right w:val="none" w:sz="0" w:space="0" w:color="auto"/>
          </w:divBdr>
        </w:div>
        <w:div w:id="1933394751">
          <w:marLeft w:val="547"/>
          <w:marRight w:val="0"/>
          <w:marTop w:val="134"/>
          <w:marBottom w:val="0"/>
          <w:divBdr>
            <w:top w:val="none" w:sz="0" w:space="0" w:color="auto"/>
            <w:left w:val="none" w:sz="0" w:space="0" w:color="auto"/>
            <w:bottom w:val="none" w:sz="0" w:space="0" w:color="auto"/>
            <w:right w:val="none" w:sz="0" w:space="0" w:color="auto"/>
          </w:divBdr>
        </w:div>
      </w:divsChild>
    </w:div>
    <w:div w:id="1745640817">
      <w:bodyDiv w:val="1"/>
      <w:marLeft w:val="0"/>
      <w:marRight w:val="0"/>
      <w:marTop w:val="0"/>
      <w:marBottom w:val="0"/>
      <w:divBdr>
        <w:top w:val="none" w:sz="0" w:space="0" w:color="auto"/>
        <w:left w:val="none" w:sz="0" w:space="0" w:color="auto"/>
        <w:bottom w:val="none" w:sz="0" w:space="0" w:color="auto"/>
        <w:right w:val="none" w:sz="0" w:space="0" w:color="auto"/>
      </w:divBdr>
      <w:divsChild>
        <w:div w:id="230622285">
          <w:marLeft w:val="734"/>
          <w:marRight w:val="0"/>
          <w:marTop w:val="115"/>
          <w:marBottom w:val="0"/>
          <w:divBdr>
            <w:top w:val="none" w:sz="0" w:space="0" w:color="auto"/>
            <w:left w:val="none" w:sz="0" w:space="0" w:color="auto"/>
            <w:bottom w:val="none" w:sz="0" w:space="0" w:color="auto"/>
            <w:right w:val="none" w:sz="0" w:space="0" w:color="auto"/>
          </w:divBdr>
        </w:div>
        <w:div w:id="303658181">
          <w:marLeft w:val="734"/>
          <w:marRight w:val="0"/>
          <w:marTop w:val="115"/>
          <w:marBottom w:val="0"/>
          <w:divBdr>
            <w:top w:val="none" w:sz="0" w:space="0" w:color="auto"/>
            <w:left w:val="none" w:sz="0" w:space="0" w:color="auto"/>
            <w:bottom w:val="none" w:sz="0" w:space="0" w:color="auto"/>
            <w:right w:val="none" w:sz="0" w:space="0" w:color="auto"/>
          </w:divBdr>
        </w:div>
        <w:div w:id="948395518">
          <w:marLeft w:val="734"/>
          <w:marRight w:val="0"/>
          <w:marTop w:val="115"/>
          <w:marBottom w:val="0"/>
          <w:divBdr>
            <w:top w:val="none" w:sz="0" w:space="0" w:color="auto"/>
            <w:left w:val="none" w:sz="0" w:space="0" w:color="auto"/>
            <w:bottom w:val="none" w:sz="0" w:space="0" w:color="auto"/>
            <w:right w:val="none" w:sz="0" w:space="0" w:color="auto"/>
          </w:divBdr>
        </w:div>
        <w:div w:id="1095328270">
          <w:marLeft w:val="734"/>
          <w:marRight w:val="0"/>
          <w:marTop w:val="115"/>
          <w:marBottom w:val="0"/>
          <w:divBdr>
            <w:top w:val="none" w:sz="0" w:space="0" w:color="auto"/>
            <w:left w:val="none" w:sz="0" w:space="0" w:color="auto"/>
            <w:bottom w:val="none" w:sz="0" w:space="0" w:color="auto"/>
            <w:right w:val="none" w:sz="0" w:space="0" w:color="auto"/>
          </w:divBdr>
        </w:div>
        <w:div w:id="1155952825">
          <w:marLeft w:val="734"/>
          <w:marRight w:val="0"/>
          <w:marTop w:val="115"/>
          <w:marBottom w:val="0"/>
          <w:divBdr>
            <w:top w:val="none" w:sz="0" w:space="0" w:color="auto"/>
            <w:left w:val="none" w:sz="0" w:space="0" w:color="auto"/>
            <w:bottom w:val="none" w:sz="0" w:space="0" w:color="auto"/>
            <w:right w:val="none" w:sz="0" w:space="0" w:color="auto"/>
          </w:divBdr>
        </w:div>
        <w:div w:id="2105294627">
          <w:marLeft w:val="734"/>
          <w:marRight w:val="0"/>
          <w:marTop w:val="115"/>
          <w:marBottom w:val="0"/>
          <w:divBdr>
            <w:top w:val="none" w:sz="0" w:space="0" w:color="auto"/>
            <w:left w:val="none" w:sz="0" w:space="0" w:color="auto"/>
            <w:bottom w:val="none" w:sz="0" w:space="0" w:color="auto"/>
            <w:right w:val="none" w:sz="0" w:space="0" w:color="auto"/>
          </w:divBdr>
        </w:div>
        <w:div w:id="2133938297">
          <w:marLeft w:val="734"/>
          <w:marRight w:val="0"/>
          <w:marTop w:val="115"/>
          <w:marBottom w:val="0"/>
          <w:divBdr>
            <w:top w:val="none" w:sz="0" w:space="0" w:color="auto"/>
            <w:left w:val="none" w:sz="0" w:space="0" w:color="auto"/>
            <w:bottom w:val="none" w:sz="0" w:space="0" w:color="auto"/>
            <w:right w:val="none" w:sz="0" w:space="0" w:color="auto"/>
          </w:divBdr>
        </w:div>
      </w:divsChild>
    </w:div>
    <w:div w:id="1763406186">
      <w:bodyDiv w:val="1"/>
      <w:marLeft w:val="0"/>
      <w:marRight w:val="0"/>
      <w:marTop w:val="0"/>
      <w:marBottom w:val="0"/>
      <w:divBdr>
        <w:top w:val="none" w:sz="0" w:space="0" w:color="auto"/>
        <w:left w:val="none" w:sz="0" w:space="0" w:color="auto"/>
        <w:bottom w:val="none" w:sz="0" w:space="0" w:color="auto"/>
        <w:right w:val="none" w:sz="0" w:space="0" w:color="auto"/>
      </w:divBdr>
    </w:div>
    <w:div w:id="1804348900">
      <w:bodyDiv w:val="1"/>
      <w:marLeft w:val="0"/>
      <w:marRight w:val="0"/>
      <w:marTop w:val="0"/>
      <w:marBottom w:val="0"/>
      <w:divBdr>
        <w:top w:val="none" w:sz="0" w:space="0" w:color="auto"/>
        <w:left w:val="none" w:sz="0" w:space="0" w:color="auto"/>
        <w:bottom w:val="none" w:sz="0" w:space="0" w:color="auto"/>
        <w:right w:val="none" w:sz="0" w:space="0" w:color="auto"/>
      </w:divBdr>
    </w:div>
    <w:div w:id="1846477978">
      <w:bodyDiv w:val="1"/>
      <w:marLeft w:val="0"/>
      <w:marRight w:val="0"/>
      <w:marTop w:val="0"/>
      <w:marBottom w:val="0"/>
      <w:divBdr>
        <w:top w:val="none" w:sz="0" w:space="0" w:color="auto"/>
        <w:left w:val="none" w:sz="0" w:space="0" w:color="auto"/>
        <w:bottom w:val="none" w:sz="0" w:space="0" w:color="auto"/>
        <w:right w:val="none" w:sz="0" w:space="0" w:color="auto"/>
      </w:divBdr>
    </w:div>
    <w:div w:id="1868831374">
      <w:bodyDiv w:val="1"/>
      <w:marLeft w:val="0"/>
      <w:marRight w:val="0"/>
      <w:marTop w:val="0"/>
      <w:marBottom w:val="0"/>
      <w:divBdr>
        <w:top w:val="none" w:sz="0" w:space="0" w:color="auto"/>
        <w:left w:val="none" w:sz="0" w:space="0" w:color="auto"/>
        <w:bottom w:val="none" w:sz="0" w:space="0" w:color="auto"/>
        <w:right w:val="none" w:sz="0" w:space="0" w:color="auto"/>
      </w:divBdr>
      <w:divsChild>
        <w:div w:id="1074817848">
          <w:marLeft w:val="0"/>
          <w:marRight w:val="0"/>
          <w:marTop w:val="0"/>
          <w:marBottom w:val="0"/>
          <w:divBdr>
            <w:top w:val="none" w:sz="0" w:space="0" w:color="auto"/>
            <w:left w:val="none" w:sz="0" w:space="0" w:color="auto"/>
            <w:bottom w:val="none" w:sz="0" w:space="0" w:color="auto"/>
            <w:right w:val="none" w:sz="0" w:space="0" w:color="auto"/>
          </w:divBdr>
          <w:divsChild>
            <w:div w:id="1030304603">
              <w:marLeft w:val="0"/>
              <w:marRight w:val="0"/>
              <w:marTop w:val="0"/>
              <w:marBottom w:val="0"/>
              <w:divBdr>
                <w:top w:val="none" w:sz="0" w:space="0" w:color="auto"/>
                <w:left w:val="none" w:sz="0" w:space="0" w:color="auto"/>
                <w:bottom w:val="none" w:sz="0" w:space="0" w:color="auto"/>
                <w:right w:val="none" w:sz="0" w:space="0" w:color="auto"/>
              </w:divBdr>
              <w:divsChild>
                <w:div w:id="464860312">
                  <w:marLeft w:val="0"/>
                  <w:marRight w:val="0"/>
                  <w:marTop w:val="90"/>
                  <w:marBottom w:val="0"/>
                  <w:divBdr>
                    <w:top w:val="none" w:sz="0" w:space="0" w:color="auto"/>
                    <w:left w:val="none" w:sz="0" w:space="0" w:color="auto"/>
                    <w:bottom w:val="none" w:sz="0" w:space="0" w:color="auto"/>
                    <w:right w:val="none" w:sz="0" w:space="0" w:color="auto"/>
                  </w:divBdr>
                  <w:divsChild>
                    <w:div w:id="1640912979">
                      <w:marLeft w:val="386"/>
                      <w:marRight w:val="193"/>
                      <w:marTop w:val="0"/>
                      <w:marBottom w:val="0"/>
                      <w:divBdr>
                        <w:top w:val="none" w:sz="0" w:space="0" w:color="auto"/>
                        <w:left w:val="none" w:sz="0" w:space="0" w:color="auto"/>
                        <w:bottom w:val="none" w:sz="0" w:space="0" w:color="auto"/>
                        <w:right w:val="none" w:sz="0" w:space="0" w:color="auto"/>
                      </w:divBdr>
                      <w:divsChild>
                        <w:div w:id="185289028">
                          <w:marLeft w:val="0"/>
                          <w:marRight w:val="0"/>
                          <w:marTop w:val="0"/>
                          <w:marBottom w:val="514"/>
                          <w:divBdr>
                            <w:top w:val="single" w:sz="4" w:space="0" w:color="314664"/>
                            <w:left w:val="single" w:sz="4" w:space="0" w:color="314664"/>
                            <w:bottom w:val="single" w:sz="4" w:space="0" w:color="314664"/>
                            <w:right w:val="single" w:sz="4" w:space="0" w:color="314664"/>
                          </w:divBdr>
                          <w:divsChild>
                            <w:div w:id="493691289">
                              <w:marLeft w:val="0"/>
                              <w:marRight w:val="0"/>
                              <w:marTop w:val="0"/>
                              <w:marBottom w:val="0"/>
                              <w:divBdr>
                                <w:top w:val="none" w:sz="0" w:space="0" w:color="auto"/>
                                <w:left w:val="none" w:sz="0" w:space="0" w:color="auto"/>
                                <w:bottom w:val="none" w:sz="0" w:space="0" w:color="auto"/>
                                <w:right w:val="none" w:sz="0" w:space="0" w:color="auto"/>
                              </w:divBdr>
                              <w:divsChild>
                                <w:div w:id="1822578925">
                                  <w:marLeft w:val="0"/>
                                  <w:marRight w:val="0"/>
                                  <w:marTop w:val="0"/>
                                  <w:marBottom w:val="0"/>
                                  <w:divBdr>
                                    <w:top w:val="none" w:sz="0" w:space="0" w:color="auto"/>
                                    <w:left w:val="none" w:sz="0" w:space="0" w:color="auto"/>
                                    <w:bottom w:val="none" w:sz="0" w:space="0" w:color="auto"/>
                                    <w:right w:val="none" w:sz="0" w:space="0" w:color="auto"/>
                                  </w:divBdr>
                                  <w:divsChild>
                                    <w:div w:id="246234416">
                                      <w:marLeft w:val="0"/>
                                      <w:marRight w:val="0"/>
                                      <w:marTop w:val="0"/>
                                      <w:marBottom w:val="0"/>
                                      <w:divBdr>
                                        <w:top w:val="none" w:sz="0" w:space="0" w:color="auto"/>
                                        <w:left w:val="none" w:sz="0" w:space="0" w:color="auto"/>
                                        <w:bottom w:val="none" w:sz="0" w:space="0" w:color="auto"/>
                                        <w:right w:val="none" w:sz="0" w:space="0" w:color="auto"/>
                                      </w:divBdr>
                                      <w:divsChild>
                                        <w:div w:id="1511866670">
                                          <w:marLeft w:val="0"/>
                                          <w:marRight w:val="0"/>
                                          <w:marTop w:val="0"/>
                                          <w:marBottom w:val="0"/>
                                          <w:divBdr>
                                            <w:top w:val="none" w:sz="0" w:space="0" w:color="auto"/>
                                            <w:left w:val="none" w:sz="0" w:space="0" w:color="auto"/>
                                            <w:bottom w:val="none" w:sz="0" w:space="0" w:color="auto"/>
                                            <w:right w:val="none" w:sz="0" w:space="0" w:color="auto"/>
                                          </w:divBdr>
                                          <w:divsChild>
                                            <w:div w:id="1627354369">
                                              <w:marLeft w:val="0"/>
                                              <w:marRight w:val="0"/>
                                              <w:marTop w:val="0"/>
                                              <w:marBottom w:val="0"/>
                                              <w:divBdr>
                                                <w:top w:val="none" w:sz="0" w:space="0" w:color="auto"/>
                                                <w:left w:val="none" w:sz="0" w:space="0" w:color="auto"/>
                                                <w:bottom w:val="none" w:sz="0" w:space="0" w:color="auto"/>
                                                <w:right w:val="none" w:sz="0" w:space="0" w:color="auto"/>
                                              </w:divBdr>
                                              <w:divsChild>
                                                <w:div w:id="822351295">
                                                  <w:marLeft w:val="0"/>
                                                  <w:marRight w:val="0"/>
                                                  <w:marTop w:val="0"/>
                                                  <w:marBottom w:val="0"/>
                                                  <w:divBdr>
                                                    <w:top w:val="none" w:sz="0" w:space="0" w:color="auto"/>
                                                    <w:left w:val="none" w:sz="0" w:space="0" w:color="auto"/>
                                                    <w:bottom w:val="none" w:sz="0" w:space="0" w:color="auto"/>
                                                    <w:right w:val="none" w:sz="0" w:space="0" w:color="auto"/>
                                                  </w:divBdr>
                                                  <w:divsChild>
                                                    <w:div w:id="527373124">
                                                      <w:marLeft w:val="-720"/>
                                                      <w:marRight w:val="0"/>
                                                      <w:marTop w:val="0"/>
                                                      <w:marBottom w:val="0"/>
                                                      <w:divBdr>
                                                        <w:top w:val="none" w:sz="0" w:space="0" w:color="auto"/>
                                                        <w:left w:val="none" w:sz="0" w:space="0" w:color="auto"/>
                                                        <w:bottom w:val="none" w:sz="0" w:space="0" w:color="auto"/>
                                                        <w:right w:val="none" w:sz="0" w:space="0" w:color="auto"/>
                                                      </w:divBdr>
                                                      <w:divsChild>
                                                        <w:div w:id="1246301299">
                                                          <w:blockQuote w:val="1"/>
                                                          <w:marLeft w:val="0"/>
                                                          <w:marRight w:val="0"/>
                                                          <w:marTop w:val="0"/>
                                                          <w:marBottom w:val="0"/>
                                                          <w:divBdr>
                                                            <w:top w:val="none" w:sz="0" w:space="0" w:color="auto"/>
                                                            <w:left w:val="none" w:sz="0" w:space="0" w:color="auto"/>
                                                            <w:bottom w:val="none" w:sz="0" w:space="0" w:color="auto"/>
                                                            <w:right w:val="none" w:sz="0" w:space="0" w:color="auto"/>
                                                          </w:divBdr>
                                                          <w:divsChild>
                                                            <w:div w:id="1185940439">
                                                              <w:marLeft w:val="0"/>
                                                              <w:marRight w:val="0"/>
                                                              <w:marTop w:val="0"/>
                                                              <w:marBottom w:val="0"/>
                                                              <w:divBdr>
                                                                <w:top w:val="none" w:sz="0" w:space="0" w:color="auto"/>
                                                                <w:left w:val="none" w:sz="0" w:space="0" w:color="auto"/>
                                                                <w:bottom w:val="none" w:sz="0" w:space="0" w:color="auto"/>
                                                                <w:right w:val="none" w:sz="0" w:space="0" w:color="auto"/>
                                                              </w:divBdr>
                                                              <w:divsChild>
                                                                <w:div w:id="88160919">
                                                                  <w:marLeft w:val="0"/>
                                                                  <w:marRight w:val="0"/>
                                                                  <w:marTop w:val="0"/>
                                                                  <w:marBottom w:val="0"/>
                                                                  <w:divBdr>
                                                                    <w:top w:val="none" w:sz="0" w:space="0" w:color="auto"/>
                                                                    <w:left w:val="none" w:sz="0" w:space="0" w:color="auto"/>
                                                                    <w:bottom w:val="none" w:sz="0" w:space="0" w:color="auto"/>
                                                                    <w:right w:val="none" w:sz="0" w:space="0" w:color="auto"/>
                                                                  </w:divBdr>
                                                                </w:div>
                                                                <w:div w:id="763262239">
                                                                  <w:marLeft w:val="0"/>
                                                                  <w:marRight w:val="0"/>
                                                                  <w:marTop w:val="0"/>
                                                                  <w:marBottom w:val="0"/>
                                                                  <w:divBdr>
                                                                    <w:top w:val="none" w:sz="0" w:space="0" w:color="auto"/>
                                                                    <w:left w:val="none" w:sz="0" w:space="0" w:color="auto"/>
                                                                    <w:bottom w:val="none" w:sz="0" w:space="0" w:color="auto"/>
                                                                    <w:right w:val="none" w:sz="0" w:space="0" w:color="auto"/>
                                                                  </w:divBdr>
                                                                </w:div>
                                                                <w:div w:id="16728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065441">
      <w:bodyDiv w:val="1"/>
      <w:marLeft w:val="0"/>
      <w:marRight w:val="0"/>
      <w:marTop w:val="0"/>
      <w:marBottom w:val="0"/>
      <w:divBdr>
        <w:top w:val="none" w:sz="0" w:space="0" w:color="auto"/>
        <w:left w:val="none" w:sz="0" w:space="0" w:color="auto"/>
        <w:bottom w:val="none" w:sz="0" w:space="0" w:color="auto"/>
        <w:right w:val="none" w:sz="0" w:space="0" w:color="auto"/>
      </w:divBdr>
    </w:div>
    <w:div w:id="1913276633">
      <w:bodyDiv w:val="1"/>
      <w:marLeft w:val="0"/>
      <w:marRight w:val="0"/>
      <w:marTop w:val="0"/>
      <w:marBottom w:val="0"/>
      <w:divBdr>
        <w:top w:val="none" w:sz="0" w:space="0" w:color="auto"/>
        <w:left w:val="none" w:sz="0" w:space="0" w:color="auto"/>
        <w:bottom w:val="none" w:sz="0" w:space="0" w:color="auto"/>
        <w:right w:val="none" w:sz="0" w:space="0" w:color="auto"/>
      </w:divBdr>
      <w:divsChild>
        <w:div w:id="221911567">
          <w:marLeft w:val="734"/>
          <w:marRight w:val="0"/>
          <w:marTop w:val="115"/>
          <w:marBottom w:val="0"/>
          <w:divBdr>
            <w:top w:val="none" w:sz="0" w:space="0" w:color="auto"/>
            <w:left w:val="none" w:sz="0" w:space="0" w:color="auto"/>
            <w:bottom w:val="none" w:sz="0" w:space="0" w:color="auto"/>
            <w:right w:val="none" w:sz="0" w:space="0" w:color="auto"/>
          </w:divBdr>
        </w:div>
        <w:div w:id="242418260">
          <w:marLeft w:val="734"/>
          <w:marRight w:val="0"/>
          <w:marTop w:val="115"/>
          <w:marBottom w:val="0"/>
          <w:divBdr>
            <w:top w:val="none" w:sz="0" w:space="0" w:color="auto"/>
            <w:left w:val="none" w:sz="0" w:space="0" w:color="auto"/>
            <w:bottom w:val="none" w:sz="0" w:space="0" w:color="auto"/>
            <w:right w:val="none" w:sz="0" w:space="0" w:color="auto"/>
          </w:divBdr>
        </w:div>
        <w:div w:id="294794463">
          <w:marLeft w:val="734"/>
          <w:marRight w:val="0"/>
          <w:marTop w:val="115"/>
          <w:marBottom w:val="0"/>
          <w:divBdr>
            <w:top w:val="none" w:sz="0" w:space="0" w:color="auto"/>
            <w:left w:val="none" w:sz="0" w:space="0" w:color="auto"/>
            <w:bottom w:val="none" w:sz="0" w:space="0" w:color="auto"/>
            <w:right w:val="none" w:sz="0" w:space="0" w:color="auto"/>
          </w:divBdr>
        </w:div>
        <w:div w:id="541602140">
          <w:marLeft w:val="734"/>
          <w:marRight w:val="0"/>
          <w:marTop w:val="115"/>
          <w:marBottom w:val="0"/>
          <w:divBdr>
            <w:top w:val="none" w:sz="0" w:space="0" w:color="auto"/>
            <w:left w:val="none" w:sz="0" w:space="0" w:color="auto"/>
            <w:bottom w:val="none" w:sz="0" w:space="0" w:color="auto"/>
            <w:right w:val="none" w:sz="0" w:space="0" w:color="auto"/>
          </w:divBdr>
        </w:div>
        <w:div w:id="1070344652">
          <w:marLeft w:val="734"/>
          <w:marRight w:val="0"/>
          <w:marTop w:val="115"/>
          <w:marBottom w:val="0"/>
          <w:divBdr>
            <w:top w:val="none" w:sz="0" w:space="0" w:color="auto"/>
            <w:left w:val="none" w:sz="0" w:space="0" w:color="auto"/>
            <w:bottom w:val="none" w:sz="0" w:space="0" w:color="auto"/>
            <w:right w:val="none" w:sz="0" w:space="0" w:color="auto"/>
          </w:divBdr>
        </w:div>
        <w:div w:id="1157725489">
          <w:marLeft w:val="734"/>
          <w:marRight w:val="0"/>
          <w:marTop w:val="115"/>
          <w:marBottom w:val="0"/>
          <w:divBdr>
            <w:top w:val="none" w:sz="0" w:space="0" w:color="auto"/>
            <w:left w:val="none" w:sz="0" w:space="0" w:color="auto"/>
            <w:bottom w:val="none" w:sz="0" w:space="0" w:color="auto"/>
            <w:right w:val="none" w:sz="0" w:space="0" w:color="auto"/>
          </w:divBdr>
        </w:div>
        <w:div w:id="1539857385">
          <w:marLeft w:val="734"/>
          <w:marRight w:val="0"/>
          <w:marTop w:val="115"/>
          <w:marBottom w:val="0"/>
          <w:divBdr>
            <w:top w:val="none" w:sz="0" w:space="0" w:color="auto"/>
            <w:left w:val="none" w:sz="0" w:space="0" w:color="auto"/>
            <w:bottom w:val="none" w:sz="0" w:space="0" w:color="auto"/>
            <w:right w:val="none" w:sz="0" w:space="0" w:color="auto"/>
          </w:divBdr>
        </w:div>
        <w:div w:id="1682079643">
          <w:marLeft w:val="734"/>
          <w:marRight w:val="0"/>
          <w:marTop w:val="115"/>
          <w:marBottom w:val="0"/>
          <w:divBdr>
            <w:top w:val="none" w:sz="0" w:space="0" w:color="auto"/>
            <w:left w:val="none" w:sz="0" w:space="0" w:color="auto"/>
            <w:bottom w:val="none" w:sz="0" w:space="0" w:color="auto"/>
            <w:right w:val="none" w:sz="0" w:space="0" w:color="auto"/>
          </w:divBdr>
        </w:div>
      </w:divsChild>
    </w:div>
    <w:div w:id="1918249949">
      <w:bodyDiv w:val="1"/>
      <w:marLeft w:val="0"/>
      <w:marRight w:val="0"/>
      <w:marTop w:val="0"/>
      <w:marBottom w:val="0"/>
      <w:divBdr>
        <w:top w:val="none" w:sz="0" w:space="0" w:color="auto"/>
        <w:left w:val="none" w:sz="0" w:space="0" w:color="auto"/>
        <w:bottom w:val="none" w:sz="0" w:space="0" w:color="auto"/>
        <w:right w:val="none" w:sz="0" w:space="0" w:color="auto"/>
      </w:divBdr>
    </w:div>
    <w:div w:id="2093578740">
      <w:bodyDiv w:val="1"/>
      <w:marLeft w:val="0"/>
      <w:marRight w:val="0"/>
      <w:marTop w:val="0"/>
      <w:marBottom w:val="0"/>
      <w:divBdr>
        <w:top w:val="none" w:sz="0" w:space="0" w:color="auto"/>
        <w:left w:val="none" w:sz="0" w:space="0" w:color="auto"/>
        <w:bottom w:val="none" w:sz="0" w:space="0" w:color="auto"/>
        <w:right w:val="none" w:sz="0" w:space="0" w:color="auto"/>
      </w:divBdr>
    </w:div>
    <w:div w:id="2098943863">
      <w:bodyDiv w:val="1"/>
      <w:marLeft w:val="0"/>
      <w:marRight w:val="0"/>
      <w:marTop w:val="0"/>
      <w:marBottom w:val="0"/>
      <w:divBdr>
        <w:top w:val="none" w:sz="0" w:space="0" w:color="auto"/>
        <w:left w:val="none" w:sz="0" w:space="0" w:color="auto"/>
        <w:bottom w:val="none" w:sz="0" w:space="0" w:color="auto"/>
        <w:right w:val="none" w:sz="0" w:space="0" w:color="auto"/>
      </w:divBdr>
      <w:divsChild>
        <w:div w:id="883296079">
          <w:marLeft w:val="547"/>
          <w:marRight w:val="0"/>
          <w:marTop w:val="144"/>
          <w:marBottom w:val="0"/>
          <w:divBdr>
            <w:top w:val="none" w:sz="0" w:space="0" w:color="auto"/>
            <w:left w:val="none" w:sz="0" w:space="0" w:color="auto"/>
            <w:bottom w:val="none" w:sz="0" w:space="0" w:color="auto"/>
            <w:right w:val="none" w:sz="0" w:space="0" w:color="auto"/>
          </w:divBdr>
        </w:div>
        <w:div w:id="1066029713">
          <w:marLeft w:val="547"/>
          <w:marRight w:val="0"/>
          <w:marTop w:val="144"/>
          <w:marBottom w:val="0"/>
          <w:divBdr>
            <w:top w:val="none" w:sz="0" w:space="0" w:color="auto"/>
            <w:left w:val="none" w:sz="0" w:space="0" w:color="auto"/>
            <w:bottom w:val="none" w:sz="0" w:space="0" w:color="auto"/>
            <w:right w:val="none" w:sz="0" w:space="0" w:color="auto"/>
          </w:divBdr>
        </w:div>
        <w:div w:id="1954509293">
          <w:marLeft w:val="547"/>
          <w:marRight w:val="0"/>
          <w:marTop w:val="144"/>
          <w:marBottom w:val="0"/>
          <w:divBdr>
            <w:top w:val="none" w:sz="0" w:space="0" w:color="auto"/>
            <w:left w:val="none" w:sz="0" w:space="0" w:color="auto"/>
            <w:bottom w:val="none" w:sz="0" w:space="0" w:color="auto"/>
            <w:right w:val="none" w:sz="0" w:space="0" w:color="auto"/>
          </w:divBdr>
        </w:div>
      </w:divsChild>
    </w:div>
    <w:div w:id="2114090608">
      <w:bodyDiv w:val="1"/>
      <w:marLeft w:val="0"/>
      <w:marRight w:val="0"/>
      <w:marTop w:val="0"/>
      <w:marBottom w:val="0"/>
      <w:divBdr>
        <w:top w:val="none" w:sz="0" w:space="0" w:color="auto"/>
        <w:left w:val="none" w:sz="0" w:space="0" w:color="auto"/>
        <w:bottom w:val="none" w:sz="0" w:space="0" w:color="auto"/>
        <w:right w:val="none" w:sz="0" w:space="0" w:color="auto"/>
      </w:divBdr>
    </w:div>
    <w:div w:id="2134060738">
      <w:bodyDiv w:val="1"/>
      <w:marLeft w:val="0"/>
      <w:marRight w:val="0"/>
      <w:marTop w:val="0"/>
      <w:marBottom w:val="0"/>
      <w:divBdr>
        <w:top w:val="none" w:sz="0" w:space="0" w:color="auto"/>
        <w:left w:val="none" w:sz="0" w:space="0" w:color="auto"/>
        <w:bottom w:val="none" w:sz="0" w:space="0" w:color="auto"/>
        <w:right w:val="none" w:sz="0" w:space="0" w:color="auto"/>
      </w:divBdr>
      <w:divsChild>
        <w:div w:id="405421801">
          <w:marLeft w:val="1426"/>
          <w:marRight w:val="0"/>
          <w:marTop w:val="115"/>
          <w:marBottom w:val="0"/>
          <w:divBdr>
            <w:top w:val="none" w:sz="0" w:space="0" w:color="auto"/>
            <w:left w:val="none" w:sz="0" w:space="0" w:color="auto"/>
            <w:bottom w:val="none" w:sz="0" w:space="0" w:color="auto"/>
            <w:right w:val="none" w:sz="0" w:space="0" w:color="auto"/>
          </w:divBdr>
        </w:div>
        <w:div w:id="735056149">
          <w:marLeft w:val="1426"/>
          <w:marRight w:val="0"/>
          <w:marTop w:val="115"/>
          <w:marBottom w:val="0"/>
          <w:divBdr>
            <w:top w:val="none" w:sz="0" w:space="0" w:color="auto"/>
            <w:left w:val="none" w:sz="0" w:space="0" w:color="auto"/>
            <w:bottom w:val="none" w:sz="0" w:space="0" w:color="auto"/>
            <w:right w:val="none" w:sz="0" w:space="0" w:color="auto"/>
          </w:divBdr>
        </w:div>
        <w:div w:id="861237039">
          <w:marLeft w:val="1426"/>
          <w:marRight w:val="0"/>
          <w:marTop w:val="115"/>
          <w:marBottom w:val="0"/>
          <w:divBdr>
            <w:top w:val="none" w:sz="0" w:space="0" w:color="auto"/>
            <w:left w:val="none" w:sz="0" w:space="0" w:color="auto"/>
            <w:bottom w:val="none" w:sz="0" w:space="0" w:color="auto"/>
            <w:right w:val="none" w:sz="0" w:space="0" w:color="auto"/>
          </w:divBdr>
        </w:div>
        <w:div w:id="1071581964">
          <w:marLeft w:val="1426"/>
          <w:marRight w:val="0"/>
          <w:marTop w:val="115"/>
          <w:marBottom w:val="0"/>
          <w:divBdr>
            <w:top w:val="none" w:sz="0" w:space="0" w:color="auto"/>
            <w:left w:val="none" w:sz="0" w:space="0" w:color="auto"/>
            <w:bottom w:val="none" w:sz="0" w:space="0" w:color="auto"/>
            <w:right w:val="none" w:sz="0" w:space="0" w:color="auto"/>
          </w:divBdr>
        </w:div>
        <w:div w:id="1452751305">
          <w:marLeft w:val="1426"/>
          <w:marRight w:val="0"/>
          <w:marTop w:val="115"/>
          <w:marBottom w:val="0"/>
          <w:divBdr>
            <w:top w:val="none" w:sz="0" w:space="0" w:color="auto"/>
            <w:left w:val="none" w:sz="0" w:space="0" w:color="auto"/>
            <w:bottom w:val="none" w:sz="0" w:space="0" w:color="auto"/>
            <w:right w:val="none" w:sz="0" w:space="0" w:color="auto"/>
          </w:divBdr>
        </w:div>
        <w:div w:id="1496149492">
          <w:marLeft w:val="734"/>
          <w:marRight w:val="0"/>
          <w:marTop w:val="115"/>
          <w:marBottom w:val="0"/>
          <w:divBdr>
            <w:top w:val="none" w:sz="0" w:space="0" w:color="auto"/>
            <w:left w:val="none" w:sz="0" w:space="0" w:color="auto"/>
            <w:bottom w:val="none" w:sz="0" w:space="0" w:color="auto"/>
            <w:right w:val="none" w:sz="0" w:space="0" w:color="auto"/>
          </w:divBdr>
        </w:div>
        <w:div w:id="1516386873">
          <w:marLeft w:val="1426"/>
          <w:marRight w:val="0"/>
          <w:marTop w:val="115"/>
          <w:marBottom w:val="0"/>
          <w:divBdr>
            <w:top w:val="none" w:sz="0" w:space="0" w:color="auto"/>
            <w:left w:val="none" w:sz="0" w:space="0" w:color="auto"/>
            <w:bottom w:val="none" w:sz="0" w:space="0" w:color="auto"/>
            <w:right w:val="none" w:sz="0" w:space="0" w:color="auto"/>
          </w:divBdr>
        </w:div>
        <w:div w:id="1956671313">
          <w:marLeft w:val="734"/>
          <w:marRight w:val="0"/>
          <w:marTop w:val="115"/>
          <w:marBottom w:val="0"/>
          <w:divBdr>
            <w:top w:val="none" w:sz="0" w:space="0" w:color="auto"/>
            <w:left w:val="none" w:sz="0" w:space="0" w:color="auto"/>
            <w:bottom w:val="none" w:sz="0" w:space="0" w:color="auto"/>
            <w:right w:val="none" w:sz="0" w:space="0" w:color="auto"/>
          </w:divBdr>
        </w:div>
        <w:div w:id="2030177925">
          <w:marLeft w:val="142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0.jpe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nzfvc.org.nz/district-court-definitions" TargetMode="External"/><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file:///E:\district-court-definitions"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PCSrequests@justice.govt.nz" TargetMode="External"/><Relationship Id="rId29" Type="http://schemas.openxmlformats.org/officeDocument/2006/relationships/hyperlink" Target="http://www.nzfvc.org.nz/family-court-definitions"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hyperlink" Target="http://www.nzfvc.org.nz/district-court-definitions" TargetMode="External"/><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hyperlink" Target="http://www.nzfvc.org.nz/family-court-definitions"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nzfvc.org.nz/nz-police-definition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justice.govt.nz" TargetMode="Externa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yperlink" Target="http://www.nzfvc.org.nz/family-court-definitions" TargetMode="External"/><Relationship Id="rId30" Type="http://schemas.openxmlformats.org/officeDocument/2006/relationships/hyperlink" Target="http://www.nzfvc.org.nz/family-court-definitions" TargetMode="External"/><Relationship Id="rId35" Type="http://schemas.openxmlformats.org/officeDocument/2006/relationships/header" Target="header7.xml"/><Relationship Id="rId43"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andbrn\LOCALS~1\Temp\Temporary%20Internet%20Files\Content.IE5\THBY8X88\Internal%20long%20doc%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9C74A-A504-42D9-BF3E-A72D6F8B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long doc[1]</Template>
  <TotalTime>4</TotalTime>
  <Pages>44</Pages>
  <Words>9806</Words>
  <Characters>55898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65573</CharactersWithSpaces>
  <SharedDoc>false</SharedDoc>
  <HLinks>
    <vt:vector size="114" baseType="variant">
      <vt:variant>
        <vt:i4>196643</vt:i4>
      </vt:variant>
      <vt:variant>
        <vt:i4>99</vt:i4>
      </vt:variant>
      <vt:variant>
        <vt:i4>0</vt:i4>
      </vt:variant>
      <vt:variant>
        <vt:i4>5</vt:i4>
      </vt:variant>
      <vt:variant>
        <vt:lpwstr>mailto:graham.parker@justice.govt.nz</vt:lpwstr>
      </vt:variant>
      <vt:variant>
        <vt:lpwstr/>
      </vt:variant>
      <vt:variant>
        <vt:i4>2031671</vt:i4>
      </vt:variant>
      <vt:variant>
        <vt:i4>92</vt:i4>
      </vt:variant>
      <vt:variant>
        <vt:i4>0</vt:i4>
      </vt:variant>
      <vt:variant>
        <vt:i4>5</vt:i4>
      </vt:variant>
      <vt:variant>
        <vt:lpwstr/>
      </vt:variant>
      <vt:variant>
        <vt:lpwstr>_Toc373827503</vt:lpwstr>
      </vt:variant>
      <vt:variant>
        <vt:i4>2031671</vt:i4>
      </vt:variant>
      <vt:variant>
        <vt:i4>86</vt:i4>
      </vt:variant>
      <vt:variant>
        <vt:i4>0</vt:i4>
      </vt:variant>
      <vt:variant>
        <vt:i4>5</vt:i4>
      </vt:variant>
      <vt:variant>
        <vt:lpwstr/>
      </vt:variant>
      <vt:variant>
        <vt:lpwstr>_Toc373827502</vt:lpwstr>
      </vt:variant>
      <vt:variant>
        <vt:i4>2031671</vt:i4>
      </vt:variant>
      <vt:variant>
        <vt:i4>80</vt:i4>
      </vt:variant>
      <vt:variant>
        <vt:i4>0</vt:i4>
      </vt:variant>
      <vt:variant>
        <vt:i4>5</vt:i4>
      </vt:variant>
      <vt:variant>
        <vt:lpwstr/>
      </vt:variant>
      <vt:variant>
        <vt:lpwstr>_Toc373827501</vt:lpwstr>
      </vt:variant>
      <vt:variant>
        <vt:i4>2031671</vt:i4>
      </vt:variant>
      <vt:variant>
        <vt:i4>74</vt:i4>
      </vt:variant>
      <vt:variant>
        <vt:i4>0</vt:i4>
      </vt:variant>
      <vt:variant>
        <vt:i4>5</vt:i4>
      </vt:variant>
      <vt:variant>
        <vt:lpwstr/>
      </vt:variant>
      <vt:variant>
        <vt:lpwstr>_Toc373827500</vt:lpwstr>
      </vt:variant>
      <vt:variant>
        <vt:i4>1441846</vt:i4>
      </vt:variant>
      <vt:variant>
        <vt:i4>68</vt:i4>
      </vt:variant>
      <vt:variant>
        <vt:i4>0</vt:i4>
      </vt:variant>
      <vt:variant>
        <vt:i4>5</vt:i4>
      </vt:variant>
      <vt:variant>
        <vt:lpwstr/>
      </vt:variant>
      <vt:variant>
        <vt:lpwstr>_Toc373827499</vt:lpwstr>
      </vt:variant>
      <vt:variant>
        <vt:i4>1441846</vt:i4>
      </vt:variant>
      <vt:variant>
        <vt:i4>62</vt:i4>
      </vt:variant>
      <vt:variant>
        <vt:i4>0</vt:i4>
      </vt:variant>
      <vt:variant>
        <vt:i4>5</vt:i4>
      </vt:variant>
      <vt:variant>
        <vt:lpwstr/>
      </vt:variant>
      <vt:variant>
        <vt:lpwstr>_Toc373827498</vt:lpwstr>
      </vt:variant>
      <vt:variant>
        <vt:i4>1441846</vt:i4>
      </vt:variant>
      <vt:variant>
        <vt:i4>56</vt:i4>
      </vt:variant>
      <vt:variant>
        <vt:i4>0</vt:i4>
      </vt:variant>
      <vt:variant>
        <vt:i4>5</vt:i4>
      </vt:variant>
      <vt:variant>
        <vt:lpwstr/>
      </vt:variant>
      <vt:variant>
        <vt:lpwstr>_Toc373827497</vt:lpwstr>
      </vt:variant>
      <vt:variant>
        <vt:i4>1441846</vt:i4>
      </vt:variant>
      <vt:variant>
        <vt:i4>50</vt:i4>
      </vt:variant>
      <vt:variant>
        <vt:i4>0</vt:i4>
      </vt:variant>
      <vt:variant>
        <vt:i4>5</vt:i4>
      </vt:variant>
      <vt:variant>
        <vt:lpwstr/>
      </vt:variant>
      <vt:variant>
        <vt:lpwstr>_Toc373827496</vt:lpwstr>
      </vt:variant>
      <vt:variant>
        <vt:i4>1441846</vt:i4>
      </vt:variant>
      <vt:variant>
        <vt:i4>44</vt:i4>
      </vt:variant>
      <vt:variant>
        <vt:i4>0</vt:i4>
      </vt:variant>
      <vt:variant>
        <vt:i4>5</vt:i4>
      </vt:variant>
      <vt:variant>
        <vt:lpwstr/>
      </vt:variant>
      <vt:variant>
        <vt:lpwstr>_Toc373827495</vt:lpwstr>
      </vt:variant>
      <vt:variant>
        <vt:i4>1441846</vt:i4>
      </vt:variant>
      <vt:variant>
        <vt:i4>38</vt:i4>
      </vt:variant>
      <vt:variant>
        <vt:i4>0</vt:i4>
      </vt:variant>
      <vt:variant>
        <vt:i4>5</vt:i4>
      </vt:variant>
      <vt:variant>
        <vt:lpwstr/>
      </vt:variant>
      <vt:variant>
        <vt:lpwstr>_Toc373827494</vt:lpwstr>
      </vt:variant>
      <vt:variant>
        <vt:i4>1441846</vt:i4>
      </vt:variant>
      <vt:variant>
        <vt:i4>32</vt:i4>
      </vt:variant>
      <vt:variant>
        <vt:i4>0</vt:i4>
      </vt:variant>
      <vt:variant>
        <vt:i4>5</vt:i4>
      </vt:variant>
      <vt:variant>
        <vt:lpwstr/>
      </vt:variant>
      <vt:variant>
        <vt:lpwstr>_Toc373827493</vt:lpwstr>
      </vt:variant>
      <vt:variant>
        <vt:i4>1441846</vt:i4>
      </vt:variant>
      <vt:variant>
        <vt:i4>26</vt:i4>
      </vt:variant>
      <vt:variant>
        <vt:i4>0</vt:i4>
      </vt:variant>
      <vt:variant>
        <vt:i4>5</vt:i4>
      </vt:variant>
      <vt:variant>
        <vt:lpwstr/>
      </vt:variant>
      <vt:variant>
        <vt:lpwstr>_Toc373827492</vt:lpwstr>
      </vt:variant>
      <vt:variant>
        <vt:i4>1441846</vt:i4>
      </vt:variant>
      <vt:variant>
        <vt:i4>20</vt:i4>
      </vt:variant>
      <vt:variant>
        <vt:i4>0</vt:i4>
      </vt:variant>
      <vt:variant>
        <vt:i4>5</vt:i4>
      </vt:variant>
      <vt:variant>
        <vt:lpwstr/>
      </vt:variant>
      <vt:variant>
        <vt:lpwstr>_Toc373827491</vt:lpwstr>
      </vt:variant>
      <vt:variant>
        <vt:i4>1441846</vt:i4>
      </vt:variant>
      <vt:variant>
        <vt:i4>14</vt:i4>
      </vt:variant>
      <vt:variant>
        <vt:i4>0</vt:i4>
      </vt:variant>
      <vt:variant>
        <vt:i4>5</vt:i4>
      </vt:variant>
      <vt:variant>
        <vt:lpwstr/>
      </vt:variant>
      <vt:variant>
        <vt:lpwstr>_Toc373827490</vt:lpwstr>
      </vt:variant>
      <vt:variant>
        <vt:i4>1507382</vt:i4>
      </vt:variant>
      <vt:variant>
        <vt:i4>8</vt:i4>
      </vt:variant>
      <vt:variant>
        <vt:i4>0</vt:i4>
      </vt:variant>
      <vt:variant>
        <vt:i4>5</vt:i4>
      </vt:variant>
      <vt:variant>
        <vt:lpwstr/>
      </vt:variant>
      <vt:variant>
        <vt:lpwstr>_Toc373827489</vt:lpwstr>
      </vt:variant>
      <vt:variant>
        <vt:i4>1507382</vt:i4>
      </vt:variant>
      <vt:variant>
        <vt:i4>2</vt:i4>
      </vt:variant>
      <vt:variant>
        <vt:i4>0</vt:i4>
      </vt:variant>
      <vt:variant>
        <vt:i4>5</vt:i4>
      </vt:variant>
      <vt:variant>
        <vt:lpwstr/>
      </vt:variant>
      <vt:variant>
        <vt:lpwstr>_Toc373827488</vt:lpwstr>
      </vt:variant>
      <vt:variant>
        <vt:i4>6750259</vt:i4>
      </vt:variant>
      <vt:variant>
        <vt:i4>3</vt:i4>
      </vt:variant>
      <vt:variant>
        <vt:i4>0</vt:i4>
      </vt:variant>
      <vt:variant>
        <vt:i4>5</vt:i4>
      </vt:variant>
      <vt:variant>
        <vt:lpwstr>http://www.dangerassessment.org/about.aspx</vt:lpwstr>
      </vt:variant>
      <vt:variant>
        <vt:lpwstr/>
      </vt:variant>
      <vt:variant>
        <vt:i4>2621554</vt:i4>
      </vt:variant>
      <vt:variant>
        <vt:i4>0</vt:i4>
      </vt:variant>
      <vt:variant>
        <vt:i4>0</vt:i4>
      </vt:variant>
      <vt:variant>
        <vt:i4>5</vt:i4>
      </vt:variant>
      <vt:variant>
        <vt:lpwstr>http://www.publicsafety.gc.ca/cnt/rsrcs/pblctns/rsk-nd-rspnsvty/rsk-nd-rspnsvty-eng.pdf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Sandbrook</dc:creator>
  <cp:lastModifiedBy>WAVES Coordinator</cp:lastModifiedBy>
  <cp:revision>2</cp:revision>
  <cp:lastPrinted>2014-03-11T20:01:00Z</cp:lastPrinted>
  <dcterms:created xsi:type="dcterms:W3CDTF">2014-03-11T20:05:00Z</dcterms:created>
  <dcterms:modified xsi:type="dcterms:W3CDTF">2014-03-11T20:05:00Z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498021312</vt:i4>
  </property>
  <property fmtid="{D5CDD505-2E9C-101B-9397-08002B2CF9AE}" pid="3" name="_NewReviewCycle">
    <vt:lpwstr/>
  </property>
  <property fmtid="{D5CDD505-2E9C-101B-9397-08002B2CF9AE}" pid="4" name="_EmailSubject">
    <vt:lpwstr>Rotorua Information Session on changes to Domestic Violence programmes</vt:lpwstr>
  </property>
  <property fmtid="{D5CDD505-2E9C-101B-9397-08002B2CF9AE}" pid="5" name="_AuthorEmail">
    <vt:lpwstr>Louise.Ainsley@justice.govt.nz</vt:lpwstr>
  </property>
  <property fmtid="{D5CDD505-2E9C-101B-9397-08002B2CF9AE}" pid="6" name="_AuthorEmailDisplayName">
    <vt:lpwstr>Ainsley, Louise</vt:lpwstr>
  </property>
  <property fmtid="{D5CDD505-2E9C-101B-9397-08002B2CF9AE}" pid="7" name="_PreviousAdHocReviewCycleID">
    <vt:i4>674895781</vt:i4>
  </property>
  <property fmtid="{D5CDD505-2E9C-101B-9397-08002B2CF9AE}" pid="8" name="_ReviewingToolsShownOnce">
    <vt:lpwstr/>
  </property>
</Properties>
</file>